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CBA" w:rsidRDefault="00B81CBA">
      <w:pPr>
        <w:pStyle w:val="Nagwek10"/>
        <w:keepNext/>
        <w:keepLines/>
        <w:framePr w:w="2611" w:h="1762" w:wrap="none" w:vAnchor="text" w:hAnchor="page" w:x="2479" w:y="1580"/>
        <w:shd w:val="clear" w:color="auto" w:fill="auto"/>
      </w:pPr>
    </w:p>
    <w:p w:rsidR="00B81CBA" w:rsidRDefault="00F718AE">
      <w:pPr>
        <w:pStyle w:val="Teksttreci20"/>
        <w:framePr w:w="9610" w:h="2434" w:wrap="none" w:vAnchor="text" w:hAnchor="page" w:x="1529" w:y="5243"/>
        <w:shd w:val="clear" w:color="auto" w:fill="auto"/>
        <w:spacing w:after="140"/>
        <w:jc w:val="left"/>
        <w:rPr>
          <w:sz w:val="20"/>
          <w:szCs w:val="20"/>
        </w:rPr>
      </w:pPr>
      <w:r>
        <w:rPr>
          <w:i w:val="0"/>
          <w:iCs w:val="0"/>
          <w:color w:val="000000"/>
          <w:sz w:val="20"/>
          <w:szCs w:val="20"/>
        </w:rPr>
        <w:t>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4"/>
        <w:gridCol w:w="3019"/>
      </w:tblGrid>
      <w:tr w:rsidR="00B81CBA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2784" w:type="dxa"/>
            <w:shd w:val="clear" w:color="auto" w:fill="FFFFFF"/>
            <w:vAlign w:val="bottom"/>
          </w:tcPr>
          <w:p w:rsidR="00B81CBA" w:rsidRDefault="00B81CBA">
            <w:pPr>
              <w:pStyle w:val="Inne0"/>
              <w:framePr w:w="5803" w:h="1123" w:wrap="none" w:vAnchor="text" w:hAnchor="page" w:x="1543" w:y="10220"/>
              <w:shd w:val="clear" w:color="auto" w:fill="auto"/>
              <w:jc w:val="left"/>
              <w:rPr>
                <w:sz w:val="16"/>
                <w:szCs w:val="16"/>
              </w:rPr>
            </w:pPr>
          </w:p>
        </w:tc>
        <w:tc>
          <w:tcPr>
            <w:tcW w:w="3019" w:type="dxa"/>
            <w:shd w:val="clear" w:color="auto" w:fill="FFFFFF"/>
          </w:tcPr>
          <w:p w:rsidR="00B81CBA" w:rsidRDefault="00B81CBA">
            <w:pPr>
              <w:framePr w:w="5803" w:h="1123" w:wrap="none" w:vAnchor="text" w:hAnchor="page" w:x="1543" w:y="10220"/>
              <w:rPr>
                <w:sz w:val="10"/>
                <w:szCs w:val="10"/>
              </w:rPr>
            </w:pPr>
          </w:p>
        </w:tc>
      </w:tr>
    </w:tbl>
    <w:p w:rsidR="00B81CBA" w:rsidRDefault="00B81CBA">
      <w:pPr>
        <w:pStyle w:val="Teksttreci20"/>
        <w:framePr w:w="499" w:h="221" w:wrap="none" w:vAnchor="text" w:hAnchor="page" w:x="1543" w:y="14415"/>
        <w:shd w:val="clear" w:color="auto" w:fill="auto"/>
        <w:jc w:val="left"/>
      </w:pPr>
    </w:p>
    <w:p w:rsidR="00B81CBA" w:rsidRDefault="00F718AE">
      <w:pPr>
        <w:pStyle w:val="Nagwek60"/>
        <w:keepNext/>
        <w:keepLines/>
        <w:numPr>
          <w:ilvl w:val="0"/>
          <w:numId w:val="1"/>
        </w:numPr>
        <w:shd w:val="clear" w:color="auto" w:fill="auto"/>
        <w:tabs>
          <w:tab w:val="left" w:pos="666"/>
        </w:tabs>
        <w:spacing w:after="180"/>
      </w:pPr>
      <w:bookmarkStart w:id="0" w:name="bookmark9"/>
      <w:r>
        <w:t>WSTĘP</w:t>
      </w:r>
      <w:bookmarkEnd w:id="0"/>
    </w:p>
    <w:p w:rsidR="00B81CBA" w:rsidRDefault="00F718AE">
      <w:pPr>
        <w:pStyle w:val="Nagwek60"/>
        <w:keepNext/>
        <w:keepLines/>
        <w:numPr>
          <w:ilvl w:val="1"/>
          <w:numId w:val="1"/>
        </w:numPr>
        <w:shd w:val="clear" w:color="auto" w:fill="auto"/>
        <w:tabs>
          <w:tab w:val="left" w:pos="666"/>
        </w:tabs>
      </w:pPr>
      <w:bookmarkStart w:id="1" w:name="bookmark10"/>
      <w:r>
        <w:t xml:space="preserve">Przedmiot </w:t>
      </w:r>
      <w:proofErr w:type="spellStart"/>
      <w:r>
        <w:t>STWiORB</w:t>
      </w:r>
      <w:bookmarkEnd w:id="1"/>
      <w:proofErr w:type="spellEnd"/>
    </w:p>
    <w:p w:rsidR="00B81CBA" w:rsidRDefault="00F718AE">
      <w:pPr>
        <w:pStyle w:val="Teksttreci0"/>
        <w:shd w:val="clear" w:color="auto" w:fill="auto"/>
        <w:jc w:val="left"/>
      </w:pPr>
      <w:r>
        <w:t>Przedmiotem niniejszej Specyfikacji Technicznej Wykonania i Odbioru Robót Budowlanych (</w:t>
      </w:r>
      <w:proofErr w:type="spellStart"/>
      <w:r>
        <w:t>STWiORB</w:t>
      </w:r>
      <w:proofErr w:type="spellEnd"/>
      <w:r>
        <w:t xml:space="preserve">) są </w:t>
      </w:r>
      <w:r>
        <w:t>wymagania ogólne dotyczącej wykonania i</w:t>
      </w:r>
      <w:r w:rsidR="009643C1">
        <w:t xml:space="preserve"> odbioru robót związanych z </w:t>
      </w:r>
      <w:r>
        <w:t>budową kanalizacji teletechnicznej przy realizacji zadania</w:t>
      </w:r>
    </w:p>
    <w:p w:rsidR="00B81CBA" w:rsidRDefault="00F718AE">
      <w:pPr>
        <w:pStyle w:val="Teksttreci0"/>
        <w:shd w:val="clear" w:color="auto" w:fill="auto"/>
        <w:jc w:val="left"/>
      </w:pPr>
      <w:r>
        <w:rPr>
          <w:b/>
          <w:bCs/>
        </w:rPr>
        <w:t>„</w:t>
      </w:r>
      <w:r w:rsidR="009643C1">
        <w:rPr>
          <w:b/>
          <w:bCs/>
        </w:rPr>
        <w:t>Remont ul. Kościelnej</w:t>
      </w:r>
      <w:r>
        <w:rPr>
          <w:b/>
          <w:bCs/>
          <w:sz w:val="20"/>
          <w:szCs w:val="20"/>
        </w:rPr>
        <w:t xml:space="preserve"> </w:t>
      </w:r>
      <w:r>
        <w:t>- część</w:t>
      </w:r>
    </w:p>
    <w:p w:rsidR="00B81CBA" w:rsidRDefault="00F718AE">
      <w:pPr>
        <w:pStyle w:val="Teksttreci0"/>
        <w:shd w:val="clear" w:color="auto" w:fill="auto"/>
        <w:spacing w:after="220"/>
        <w:jc w:val="left"/>
      </w:pPr>
      <w:r>
        <w:t>teletechniczna.</w:t>
      </w:r>
    </w:p>
    <w:p w:rsidR="00B81CBA" w:rsidRDefault="00F718AE">
      <w:pPr>
        <w:pStyle w:val="Nagwek60"/>
        <w:keepNext/>
        <w:keepLines/>
        <w:numPr>
          <w:ilvl w:val="1"/>
          <w:numId w:val="1"/>
        </w:numPr>
        <w:shd w:val="clear" w:color="auto" w:fill="auto"/>
        <w:tabs>
          <w:tab w:val="left" w:pos="666"/>
        </w:tabs>
      </w:pPr>
      <w:bookmarkStart w:id="2" w:name="bookmark11"/>
      <w:r>
        <w:t>Zakres</w:t>
      </w:r>
      <w:r>
        <w:t xml:space="preserve"> stosowania </w:t>
      </w:r>
      <w:proofErr w:type="spellStart"/>
      <w:r>
        <w:t>STWiORB</w:t>
      </w:r>
      <w:bookmarkEnd w:id="2"/>
      <w:proofErr w:type="spellEnd"/>
    </w:p>
    <w:p w:rsidR="00B81CBA" w:rsidRDefault="00F718AE">
      <w:pPr>
        <w:pStyle w:val="Teksttreci0"/>
        <w:shd w:val="clear" w:color="auto" w:fill="auto"/>
        <w:jc w:val="left"/>
      </w:pPr>
      <w:r>
        <w:t>Specyfikacja techniczna stanowi dokument przetargowy i kontraktowy przy zlecaniu i realizacji robót wymienionych</w:t>
      </w:r>
    </w:p>
    <w:p w:rsidR="00B81CBA" w:rsidRDefault="00F718AE">
      <w:pPr>
        <w:pStyle w:val="Teksttreci0"/>
        <w:shd w:val="clear" w:color="auto" w:fill="auto"/>
        <w:spacing w:after="220"/>
        <w:jc w:val="left"/>
      </w:pPr>
      <w:r>
        <w:t>w pkt 1.1.</w:t>
      </w:r>
    </w:p>
    <w:p w:rsidR="00B81CBA" w:rsidRDefault="00F718AE">
      <w:pPr>
        <w:pStyle w:val="Nagwek60"/>
        <w:keepNext/>
        <w:keepLines/>
        <w:numPr>
          <w:ilvl w:val="1"/>
          <w:numId w:val="1"/>
        </w:numPr>
        <w:shd w:val="clear" w:color="auto" w:fill="auto"/>
        <w:tabs>
          <w:tab w:val="left" w:pos="666"/>
        </w:tabs>
        <w:spacing w:after="180"/>
      </w:pPr>
      <w:bookmarkStart w:id="3" w:name="bookmark12"/>
      <w:r>
        <w:t xml:space="preserve">Zakres robót objętych </w:t>
      </w:r>
      <w:proofErr w:type="spellStart"/>
      <w:r>
        <w:t>STWiORB</w:t>
      </w:r>
      <w:bookmarkEnd w:id="3"/>
      <w:proofErr w:type="spellEnd"/>
    </w:p>
    <w:p w:rsidR="00B81CBA" w:rsidRDefault="00F718AE">
      <w:pPr>
        <w:pStyle w:val="Teksttreci0"/>
        <w:shd w:val="clear" w:color="auto" w:fill="auto"/>
        <w:jc w:val="left"/>
      </w:pPr>
      <w:r>
        <w:t xml:space="preserve">Ustalenia zawarte w niniejszej </w:t>
      </w:r>
      <w:proofErr w:type="spellStart"/>
      <w:r>
        <w:t>STWiORB</w:t>
      </w:r>
      <w:proofErr w:type="spellEnd"/>
      <w:r>
        <w:t xml:space="preserve"> dotyczą wykonania robót wymienionych w p. 1</w:t>
      </w:r>
      <w:r>
        <w:t>.1, przyporządkowanych poszczególnym zadaniom: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66"/>
        </w:tabs>
        <w:spacing w:line="266" w:lineRule="auto"/>
        <w:ind w:left="380"/>
        <w:jc w:val="left"/>
      </w:pPr>
      <w:r>
        <w:t>ułożenie rur,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66"/>
        </w:tabs>
        <w:ind w:left="380"/>
        <w:jc w:val="left"/>
      </w:pPr>
      <w:r>
        <w:t>budowa studni teletechnicznych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66"/>
        </w:tabs>
        <w:spacing w:after="220"/>
        <w:ind w:left="380"/>
        <w:jc w:val="left"/>
      </w:pPr>
      <w:r>
        <w:t>uporządkowanie terenu po wykonaniu przebudowy kanalizacji.</w:t>
      </w:r>
    </w:p>
    <w:p w:rsidR="00B81CBA" w:rsidRDefault="00F718AE">
      <w:pPr>
        <w:pStyle w:val="Nagwek60"/>
        <w:keepNext/>
        <w:keepLines/>
        <w:numPr>
          <w:ilvl w:val="1"/>
          <w:numId w:val="1"/>
        </w:numPr>
        <w:shd w:val="clear" w:color="auto" w:fill="auto"/>
        <w:tabs>
          <w:tab w:val="left" w:pos="666"/>
        </w:tabs>
        <w:spacing w:after="180"/>
      </w:pPr>
      <w:bookmarkStart w:id="4" w:name="bookmark13"/>
      <w:r>
        <w:t>Określenia podstawowe.</w:t>
      </w:r>
      <w:bookmarkEnd w:id="4"/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66"/>
        </w:tabs>
        <w:jc w:val="left"/>
      </w:pPr>
      <w:r>
        <w:t>Kanalizacja kablowa</w:t>
      </w:r>
    </w:p>
    <w:p w:rsidR="00B81CBA" w:rsidRDefault="00F718AE">
      <w:pPr>
        <w:pStyle w:val="Teksttreci0"/>
        <w:shd w:val="clear" w:color="auto" w:fill="auto"/>
        <w:jc w:val="left"/>
      </w:pPr>
      <w:r>
        <w:t xml:space="preserve">-zespół ciągów podziemnych z wbudowanymi studniami </w:t>
      </w:r>
      <w:r>
        <w:t>przeznaczony do prowadzenia kabli telekomunikacyjnych.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66"/>
        </w:tabs>
        <w:jc w:val="left"/>
      </w:pPr>
      <w:r>
        <w:t>Kanalizacja pierwotna</w:t>
      </w:r>
    </w:p>
    <w:p w:rsidR="00B81CBA" w:rsidRDefault="00F718AE">
      <w:pPr>
        <w:pStyle w:val="Teksttreci0"/>
        <w:shd w:val="clear" w:color="auto" w:fill="auto"/>
        <w:jc w:val="left"/>
      </w:pPr>
      <w:r>
        <w:t>-kanalizacja kablowa, do której wciąga się kable telekomunikacyjne lub rury kanalizacji wtórnej.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66"/>
        </w:tabs>
        <w:jc w:val="left"/>
      </w:pPr>
      <w:r>
        <w:t>Kanalizacja magistralna</w:t>
      </w:r>
    </w:p>
    <w:p w:rsidR="00B81CBA" w:rsidRDefault="00F718AE">
      <w:pPr>
        <w:pStyle w:val="Teksttreci0"/>
        <w:shd w:val="clear" w:color="auto" w:fill="auto"/>
        <w:jc w:val="left"/>
      </w:pPr>
      <w:r>
        <w:t xml:space="preserve">-kanalizacja kablowa wielootworowa przeznaczona dla kabli </w:t>
      </w:r>
      <w:r>
        <w:t>linii magistralnych, międzycentralowych, międzymiastowych okręgowych i pośrednich.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66"/>
        </w:tabs>
        <w:jc w:val="left"/>
      </w:pPr>
      <w:r>
        <w:t>Kanalizacja rozdzielcza</w:t>
      </w:r>
    </w:p>
    <w:p w:rsidR="00B81CBA" w:rsidRDefault="00F718AE">
      <w:pPr>
        <w:pStyle w:val="Teksttreci0"/>
        <w:shd w:val="clear" w:color="auto" w:fill="auto"/>
        <w:jc w:val="left"/>
      </w:pPr>
      <w:r>
        <w:t>-kanalizacja kablowa jedno - lub dwutorowa przeznaczona do kabli linii rozdzielczych.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66"/>
        </w:tabs>
        <w:jc w:val="left"/>
      </w:pPr>
      <w:r>
        <w:t>Ciąg kanalizacji</w:t>
      </w:r>
    </w:p>
    <w:p w:rsidR="00B81CBA" w:rsidRDefault="00F718AE">
      <w:pPr>
        <w:pStyle w:val="Teksttreci0"/>
        <w:shd w:val="clear" w:color="auto" w:fill="auto"/>
        <w:ind w:right="740"/>
        <w:jc w:val="left"/>
      </w:pPr>
      <w:r>
        <w:t>-bloki kanalizacji kablowej lub rury ułożone w</w:t>
      </w:r>
      <w:r>
        <w:t xml:space="preserve"> wykopie jeden za drugim i połączone pojedynczo lub w zestawach pozwalających uzyskać potrzebną liczbę otworów kanalizacji.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66"/>
        </w:tabs>
        <w:jc w:val="left"/>
      </w:pPr>
      <w:r>
        <w:t>Studnia kablowa</w:t>
      </w:r>
    </w:p>
    <w:p w:rsidR="00B81CBA" w:rsidRDefault="00F718AE">
      <w:pPr>
        <w:pStyle w:val="Teksttreci0"/>
        <w:shd w:val="clear" w:color="auto" w:fill="auto"/>
        <w:ind w:right="740"/>
        <w:jc w:val="left"/>
      </w:pPr>
      <w:r>
        <w:t xml:space="preserve">-pomieszczenia podziemne wbudowane między ciągi kanalizacji kablowej w celu umożliwienia wciągania, montażu i </w:t>
      </w:r>
      <w:r>
        <w:t>konserwacji kabli.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66"/>
        </w:tabs>
        <w:jc w:val="left"/>
      </w:pPr>
      <w:r>
        <w:t>Studnia kablowa magistralna</w:t>
      </w:r>
    </w:p>
    <w:p w:rsidR="00B81CBA" w:rsidRDefault="00F718AE">
      <w:pPr>
        <w:pStyle w:val="Teksttreci0"/>
        <w:shd w:val="clear" w:color="auto" w:fill="auto"/>
        <w:jc w:val="left"/>
      </w:pPr>
      <w:r>
        <w:t>-studnia kablowa wbudowana między ciągi kanalizacji magistralnej.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66"/>
        </w:tabs>
        <w:jc w:val="left"/>
      </w:pPr>
      <w:r>
        <w:t>Studnia kablowa rozdzielcza</w:t>
      </w:r>
    </w:p>
    <w:p w:rsidR="00B81CBA" w:rsidRDefault="00F718AE">
      <w:pPr>
        <w:pStyle w:val="Teksttreci0"/>
        <w:shd w:val="clear" w:color="auto" w:fill="auto"/>
        <w:jc w:val="left"/>
      </w:pPr>
      <w:r>
        <w:t>-studnia kablowa wbudowana między ciągi kanalizacji rozdzielczej.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66"/>
        </w:tabs>
        <w:jc w:val="left"/>
      </w:pPr>
      <w:r>
        <w:t>Komora studni</w:t>
      </w:r>
    </w:p>
    <w:p w:rsidR="00B81CBA" w:rsidRDefault="00F718AE">
      <w:pPr>
        <w:pStyle w:val="Teksttreci0"/>
        <w:shd w:val="clear" w:color="auto" w:fill="auto"/>
        <w:jc w:val="left"/>
      </w:pPr>
      <w:r>
        <w:t>-środkowa część studni kablowej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66"/>
        </w:tabs>
        <w:jc w:val="left"/>
      </w:pPr>
      <w:r>
        <w:t>Gar</w:t>
      </w:r>
      <w:r>
        <w:t>dło studni</w:t>
      </w:r>
    </w:p>
    <w:p w:rsidR="00B81CBA" w:rsidRDefault="00F718AE">
      <w:pPr>
        <w:pStyle w:val="Teksttreci0"/>
        <w:shd w:val="clear" w:color="auto" w:fill="auto"/>
        <w:jc w:val="left"/>
      </w:pPr>
      <w:r>
        <w:t>-zwężona część studni między komorą a czołem zestawów kanalizacji wprowadzanych do studni kablowych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66"/>
        </w:tabs>
        <w:jc w:val="left"/>
      </w:pPr>
      <w:r>
        <w:t>Osadnik studni</w:t>
      </w:r>
    </w:p>
    <w:p w:rsidR="00B81CBA" w:rsidRDefault="00F718AE">
      <w:pPr>
        <w:pStyle w:val="Teksttreci0"/>
        <w:shd w:val="clear" w:color="auto" w:fill="auto"/>
        <w:jc w:val="left"/>
      </w:pPr>
      <w:r>
        <w:t>-zagłębienie w dnie studni i stanowiące zbiornik wody ściekowej.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66"/>
        </w:tabs>
        <w:jc w:val="left"/>
      </w:pPr>
      <w:r>
        <w:t>Właz studni</w:t>
      </w:r>
    </w:p>
    <w:p w:rsidR="00B81CBA" w:rsidRDefault="00F718AE">
      <w:pPr>
        <w:pStyle w:val="Teksttreci0"/>
        <w:shd w:val="clear" w:color="auto" w:fill="auto"/>
        <w:jc w:val="left"/>
      </w:pPr>
      <w:r>
        <w:t>-otwór wejściowy do studni kablowej zamykany pokrywą.</w:t>
      </w:r>
    </w:p>
    <w:p w:rsidR="009643C1" w:rsidRDefault="009643C1">
      <w:pPr>
        <w:pStyle w:val="Teksttreci0"/>
        <w:shd w:val="clear" w:color="auto" w:fill="auto"/>
        <w:jc w:val="left"/>
      </w:pPr>
    </w:p>
    <w:p w:rsidR="009643C1" w:rsidRDefault="009643C1">
      <w:pPr>
        <w:pStyle w:val="Teksttreci0"/>
        <w:shd w:val="clear" w:color="auto" w:fill="auto"/>
        <w:jc w:val="left"/>
      </w:pP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66"/>
        </w:tabs>
        <w:jc w:val="left"/>
      </w:pPr>
      <w:r>
        <w:t>Rama włazu</w:t>
      </w:r>
    </w:p>
    <w:p w:rsidR="00B81CBA" w:rsidRDefault="00F718AE">
      <w:pPr>
        <w:pStyle w:val="Teksttreci0"/>
        <w:shd w:val="clear" w:color="auto" w:fill="auto"/>
        <w:jc w:val="left"/>
      </w:pPr>
      <w:r>
        <w:t>-obramowanie włazu studni kablowej.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66"/>
        </w:tabs>
        <w:jc w:val="left"/>
      </w:pPr>
      <w:r>
        <w:t>Pokrywa studni</w:t>
      </w:r>
    </w:p>
    <w:p w:rsidR="00B81CBA" w:rsidRDefault="00F718AE">
      <w:pPr>
        <w:pStyle w:val="Teksttreci0"/>
        <w:shd w:val="clear" w:color="auto" w:fill="auto"/>
        <w:jc w:val="left"/>
      </w:pPr>
      <w:r>
        <w:t>-oprawa wypełniona betonem lub asfaltem.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66"/>
        </w:tabs>
        <w:jc w:val="left"/>
      </w:pPr>
      <w:r>
        <w:t>Wietrznik studni</w:t>
      </w:r>
    </w:p>
    <w:p w:rsidR="00B81CBA" w:rsidRDefault="00F718AE">
      <w:pPr>
        <w:pStyle w:val="Teksttreci0"/>
        <w:shd w:val="clear" w:color="auto" w:fill="auto"/>
        <w:jc w:val="left"/>
      </w:pPr>
      <w:r>
        <w:t>-tarcza żeliwna z otworami do wietrzenia studni osadzona w pokrywie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66"/>
        </w:tabs>
        <w:jc w:val="left"/>
      </w:pPr>
      <w:r>
        <w:t>Ucho do wciągania kabli</w:t>
      </w:r>
    </w:p>
    <w:p w:rsidR="00B81CBA" w:rsidRDefault="00F718AE">
      <w:pPr>
        <w:pStyle w:val="Teksttreci0"/>
        <w:shd w:val="clear" w:color="auto" w:fill="auto"/>
        <w:jc w:val="left"/>
      </w:pPr>
      <w:r>
        <w:t>-wygięty pręt stalowy przeznaczony do mocow</w:t>
      </w:r>
      <w:r>
        <w:t>ania</w:t>
      </w:r>
      <w:r>
        <w:t xml:space="preserve"> wciąganiu i wyciąganiu kabli.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66"/>
        </w:tabs>
        <w:jc w:val="left"/>
      </w:pPr>
      <w:r>
        <w:t>Słupek wspornikowy studni</w:t>
      </w:r>
    </w:p>
    <w:p w:rsidR="00B81CBA" w:rsidRDefault="00F718AE">
      <w:pPr>
        <w:pStyle w:val="Teksttreci0"/>
        <w:shd w:val="clear" w:color="auto" w:fill="auto"/>
        <w:jc w:val="left"/>
      </w:pPr>
      <w:r>
        <w:t>-odcinek rury stalowej osadzony w studni przeznaczony do montowania wsporników kablowych.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66"/>
        </w:tabs>
        <w:jc w:val="left"/>
      </w:pPr>
      <w:r>
        <w:t>Rura kanalizacji kablowej pierwotnej</w:t>
      </w:r>
    </w:p>
    <w:p w:rsidR="00B81CBA" w:rsidRDefault="00F718AE">
      <w:pPr>
        <w:pStyle w:val="Teksttreci0"/>
        <w:shd w:val="clear" w:color="auto" w:fill="auto"/>
        <w:jc w:val="left"/>
      </w:pPr>
      <w:r>
        <w:t xml:space="preserve">-rura osłonowa z polipropylenu (PP) lub </w:t>
      </w:r>
      <w:r>
        <w:t>innego materiału o nie gorszych właściwościach, a także rura stalowa, stosowana do zestawiania ciągów kanalizacji kablowej.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66"/>
        </w:tabs>
        <w:jc w:val="left"/>
      </w:pPr>
      <w:r>
        <w:t>Rura cienkościenna (kanalizacji pierwotnej)</w:t>
      </w:r>
    </w:p>
    <w:p w:rsidR="00B81CBA" w:rsidRDefault="00F718AE">
      <w:pPr>
        <w:pStyle w:val="Teksttreci0"/>
        <w:shd w:val="clear" w:color="auto" w:fill="auto"/>
        <w:ind w:right="740"/>
        <w:jc w:val="left"/>
        <w:sectPr w:rsidR="00B81CBA">
          <w:headerReference w:type="default" r:id="rId7"/>
          <w:footerReference w:type="default" r:id="rId8"/>
          <w:pgSz w:w="11900" w:h="16840"/>
          <w:pgMar w:top="1436" w:right="477" w:bottom="1378" w:left="1385" w:header="0" w:footer="3" w:gutter="0"/>
          <w:pgNumType w:start="1"/>
          <w:cols w:space="720"/>
          <w:noEndnote/>
          <w:docGrid w:linePitch="360"/>
        </w:sectPr>
      </w:pPr>
      <w:r>
        <w:t>-rura z tworzywa termoplastycznego o grubości ścianki od 2 do 5 mm, przeznaczona do budowy ciągów kanalizacyjnych w miejscach o mniejszym zagrożeniu u</w:t>
      </w:r>
      <w:r>
        <w:t>szkodzeniami mechanicznymi.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75"/>
        </w:tabs>
        <w:jc w:val="left"/>
      </w:pPr>
      <w:r>
        <w:lastRenderedPageBreak/>
        <w:t>Rura grubościenna (kanalizacji pierwotnej)</w:t>
      </w:r>
    </w:p>
    <w:p w:rsidR="00B81CBA" w:rsidRDefault="00F718AE">
      <w:pPr>
        <w:pStyle w:val="Teksttreci0"/>
        <w:shd w:val="clear" w:color="auto" w:fill="auto"/>
        <w:ind w:right="760"/>
      </w:pPr>
      <w:r>
        <w:t>-rura z tworzywa termoplastycznego o grubości ścianki nie mniejszej niż5 mm, przeznaczona do budowy ciągów kanalizacyjnych w</w:t>
      </w:r>
      <w:r>
        <w:t xml:space="preserve"> miejscach szczególnie obciążonych np. pod jezdniami, placami, torowiskami itp.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75"/>
        </w:tabs>
        <w:jc w:val="left"/>
      </w:pPr>
      <w:r>
        <w:t>Rura specjalna</w:t>
      </w:r>
    </w:p>
    <w:p w:rsidR="00B81CBA" w:rsidRDefault="00F718AE">
      <w:pPr>
        <w:pStyle w:val="Teksttreci0"/>
        <w:shd w:val="clear" w:color="auto" w:fill="auto"/>
      </w:pPr>
      <w:r>
        <w:t>-rura grubościenna do budowa przejść kanalizacji przez przeszkody terenowe.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75"/>
        </w:tabs>
        <w:jc w:val="left"/>
      </w:pPr>
      <w:r>
        <w:t>Rura przepustowa</w:t>
      </w:r>
    </w:p>
    <w:p w:rsidR="00B81CBA" w:rsidRDefault="00F718AE">
      <w:pPr>
        <w:pStyle w:val="Teksttreci0"/>
        <w:shd w:val="clear" w:color="auto" w:fill="auto"/>
        <w:ind w:right="760"/>
      </w:pPr>
      <w:r>
        <w:t xml:space="preserve">-rura grubościenna z tworzywa sztucznego, rura stalowa lub z innego </w:t>
      </w:r>
      <w:r>
        <w:t>materiału o nie gorszych właściwościach, przeznaczona do budowy przepustów dla kabli lub rurociągów kablowych w miejscach z krzyżowań z innymi urządzeniami uzbrojenia terenowego lub z drogami i torami.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75"/>
        </w:tabs>
        <w:jc w:val="left"/>
      </w:pPr>
      <w:r>
        <w:t>Rura trudnopalna</w:t>
      </w:r>
    </w:p>
    <w:p w:rsidR="00B81CBA" w:rsidRDefault="00F718AE">
      <w:pPr>
        <w:pStyle w:val="Teksttreci0"/>
        <w:shd w:val="clear" w:color="auto" w:fill="auto"/>
      </w:pPr>
      <w:r>
        <w:t>-rura z tworzywa sztucznego nie rozpr</w:t>
      </w:r>
      <w:r>
        <w:t>zestrzeniająca płomieni (</w:t>
      </w:r>
      <w:proofErr w:type="spellStart"/>
      <w:r>
        <w:t>bezhalogenowa</w:t>
      </w:r>
      <w:proofErr w:type="spellEnd"/>
      <w:r>
        <w:t>) lub rura stalowa.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75"/>
        </w:tabs>
        <w:jc w:val="left"/>
      </w:pPr>
      <w:r>
        <w:t>Złączka rurowa</w:t>
      </w:r>
    </w:p>
    <w:p w:rsidR="00B81CBA" w:rsidRDefault="00F718AE">
      <w:pPr>
        <w:pStyle w:val="Teksttreci0"/>
        <w:shd w:val="clear" w:color="auto" w:fill="auto"/>
        <w:ind w:right="760"/>
      </w:pPr>
      <w:r>
        <w:t>-element osprzętu służący do połączenia rur polietylenowych lub innych, z których budowana jest kanalizacja pierwotna, wtórna lub rurociąg kablowy.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75"/>
        </w:tabs>
        <w:jc w:val="left"/>
      </w:pPr>
      <w:r>
        <w:t>Uszczelki końców rur</w:t>
      </w:r>
    </w:p>
    <w:p w:rsidR="00B81CBA" w:rsidRDefault="00F718AE">
      <w:pPr>
        <w:pStyle w:val="Teksttreci0"/>
        <w:shd w:val="clear" w:color="auto" w:fill="auto"/>
        <w:spacing w:after="220"/>
        <w:ind w:right="760"/>
      </w:pPr>
      <w:r>
        <w:t xml:space="preserve">-zespół </w:t>
      </w:r>
      <w:r>
        <w:t>elementów służących do uszczelnienia rur kanalizacji kablowej wraz z ułożonymi w nich kablami lub rurami polietylenowymi kanalizacji wtórnej i rurociągów kablowych wraz z ułożonymi w nich kablami, a także do uszczelnienia</w:t>
      </w:r>
    </w:p>
    <w:p w:rsidR="00B81CBA" w:rsidRDefault="00F718AE">
      <w:pPr>
        <w:pStyle w:val="Nagwek60"/>
        <w:keepNext/>
        <w:keepLines/>
        <w:numPr>
          <w:ilvl w:val="0"/>
          <w:numId w:val="1"/>
        </w:numPr>
        <w:shd w:val="clear" w:color="auto" w:fill="auto"/>
        <w:tabs>
          <w:tab w:val="left" w:pos="675"/>
        </w:tabs>
      </w:pPr>
      <w:bookmarkStart w:id="5" w:name="bookmark15"/>
      <w:r>
        <w:t>MATERIAŁY</w:t>
      </w:r>
      <w:bookmarkEnd w:id="5"/>
    </w:p>
    <w:p w:rsidR="00B81CBA" w:rsidRDefault="00F718AE">
      <w:pPr>
        <w:pStyle w:val="Nagwek60"/>
        <w:keepNext/>
        <w:keepLines/>
        <w:numPr>
          <w:ilvl w:val="1"/>
          <w:numId w:val="1"/>
        </w:numPr>
        <w:shd w:val="clear" w:color="auto" w:fill="auto"/>
        <w:tabs>
          <w:tab w:val="left" w:pos="675"/>
        </w:tabs>
      </w:pPr>
      <w:bookmarkStart w:id="6" w:name="bookmark16"/>
      <w:r>
        <w:t>Wymagania ogólne</w:t>
      </w:r>
      <w:bookmarkEnd w:id="6"/>
    </w:p>
    <w:p w:rsidR="00B81CBA" w:rsidRDefault="00F718AE">
      <w:pPr>
        <w:pStyle w:val="Teksttreci0"/>
        <w:shd w:val="clear" w:color="auto" w:fill="auto"/>
        <w:spacing w:after="220"/>
        <w:ind w:right="760"/>
      </w:pPr>
      <w:r>
        <w:t xml:space="preserve">Wszystkie materiały użyte do budowy powinny pochodzić tylko ze źródeł uzgodnionych i zatwierdzonych przez. </w:t>
      </w:r>
      <w:r>
        <w:t>Inspektora Nadzoru. Źródła materiałów powinny być wybrane przez Wykonawcę z wyprzedzeniem przed rozpoczęciem robót nie później niż na 4 tygodnie. Do każdej ilości jednorazowo wysłanego materiału dołączony powinien być dokument potwierdzający jego jakość na</w:t>
      </w:r>
      <w:r>
        <w:t xml:space="preserve"> podstawie przeprowadzonych badań lub deklaracja zgodności z odpowiednimi normami lub aprobatą techniczną.</w:t>
      </w:r>
    </w:p>
    <w:p w:rsidR="00B81CBA" w:rsidRDefault="00F718AE">
      <w:pPr>
        <w:pStyle w:val="Nagwek60"/>
        <w:keepNext/>
        <w:keepLines/>
        <w:numPr>
          <w:ilvl w:val="1"/>
          <w:numId w:val="1"/>
        </w:numPr>
        <w:shd w:val="clear" w:color="auto" w:fill="auto"/>
        <w:tabs>
          <w:tab w:val="left" w:pos="675"/>
        </w:tabs>
      </w:pPr>
      <w:bookmarkStart w:id="7" w:name="bookmark17"/>
      <w:r>
        <w:t>Składowanie materiałów na budowie.</w:t>
      </w:r>
      <w:bookmarkEnd w:id="7"/>
    </w:p>
    <w:p w:rsidR="00B81CBA" w:rsidRDefault="00F718AE">
      <w:pPr>
        <w:pStyle w:val="Teksttreci0"/>
        <w:shd w:val="clear" w:color="auto" w:fill="auto"/>
        <w:spacing w:after="220"/>
        <w:ind w:right="760"/>
      </w:pPr>
      <w:r>
        <w:t>Rury na przepusty kablowe i bednarka mogą być składowane w miejscach nie narażonych na działanie korozji i uszkodz</w:t>
      </w:r>
      <w:r>
        <w:t>enia mechaniczne.</w:t>
      </w:r>
    </w:p>
    <w:p w:rsidR="00B81CBA" w:rsidRDefault="00F718AE">
      <w:pPr>
        <w:pStyle w:val="Nagwek60"/>
        <w:keepNext/>
        <w:keepLines/>
        <w:numPr>
          <w:ilvl w:val="1"/>
          <w:numId w:val="1"/>
        </w:numPr>
        <w:shd w:val="clear" w:color="auto" w:fill="auto"/>
        <w:tabs>
          <w:tab w:val="left" w:pos="675"/>
        </w:tabs>
      </w:pPr>
      <w:bookmarkStart w:id="8" w:name="bookmark18"/>
      <w:r>
        <w:t>Odbiór materiałów na budowie</w:t>
      </w:r>
      <w:bookmarkEnd w:id="8"/>
    </w:p>
    <w:p w:rsidR="00B81CBA" w:rsidRDefault="00F718AE">
      <w:pPr>
        <w:pStyle w:val="Teksttreci0"/>
        <w:shd w:val="clear" w:color="auto" w:fill="auto"/>
        <w:spacing w:after="220"/>
        <w:ind w:right="760"/>
      </w:pPr>
      <w:r>
        <w:t>Materiały należy dostarczyć na budowę wraz ze świadectwami jakości, kartami gwarancyjnymi i protokołami odbioru technicznego. Dostarczone na budowę materiały należy sprawdzić pod względem kompletności i zgodno</w:t>
      </w:r>
      <w:r>
        <w:t>ści z danymi producenta. Przeprowadzić oględziny materiałów dostarczonych na budowę. W razie stwierdzenia wad lub powstania wątpliwości odnośnie jakości wykonania, materiały te przed wbudowaniem poddać badaniom określonym przez Inspektora Nadzoru (dozór te</w:t>
      </w:r>
      <w:r>
        <w:t>chniczny).</w:t>
      </w:r>
    </w:p>
    <w:p w:rsidR="00B81CBA" w:rsidRDefault="00F718AE">
      <w:pPr>
        <w:pStyle w:val="Nagwek60"/>
        <w:keepNext/>
        <w:keepLines/>
        <w:numPr>
          <w:ilvl w:val="0"/>
          <w:numId w:val="1"/>
        </w:numPr>
        <w:shd w:val="clear" w:color="auto" w:fill="auto"/>
        <w:tabs>
          <w:tab w:val="left" w:pos="675"/>
        </w:tabs>
      </w:pPr>
      <w:bookmarkStart w:id="9" w:name="bookmark19"/>
      <w:r>
        <w:t>SPRZĘT</w:t>
      </w:r>
      <w:bookmarkEnd w:id="9"/>
    </w:p>
    <w:p w:rsidR="00B81CBA" w:rsidRDefault="00F718AE">
      <w:pPr>
        <w:pStyle w:val="Nagwek60"/>
        <w:keepNext/>
        <w:keepLines/>
        <w:numPr>
          <w:ilvl w:val="1"/>
          <w:numId w:val="1"/>
        </w:numPr>
        <w:shd w:val="clear" w:color="auto" w:fill="auto"/>
        <w:tabs>
          <w:tab w:val="left" w:pos="675"/>
        </w:tabs>
      </w:pPr>
      <w:bookmarkStart w:id="10" w:name="bookmark20"/>
      <w:r>
        <w:t>Ogólne wymagania</w:t>
      </w:r>
      <w:bookmarkEnd w:id="10"/>
    </w:p>
    <w:p w:rsidR="00B81CBA" w:rsidRDefault="00F718AE">
      <w:pPr>
        <w:pStyle w:val="Teksttreci0"/>
        <w:shd w:val="clear" w:color="auto" w:fill="auto"/>
        <w:spacing w:after="220"/>
        <w:ind w:right="760"/>
      </w:pPr>
      <w:r>
        <w:t>Wykonawca jest zobowiązany do używania jedynie takiego sprzętu, który nie spowoduje niekorzystnego wpływu na jakość robót, zarówno w miejscu tych robót, jak też przy wykonywaniu czynności pomocniczych oraz w czasie transp</w:t>
      </w:r>
      <w:r>
        <w:t>ortu, załadunku i wyładunku materiałów, sprzętu itp. Liczba i wydajność sprzętu powinna gwarantować wykonanie robót zgodnie z zasadami określonymi w Dokumentacji Projektowej.</w:t>
      </w:r>
    </w:p>
    <w:p w:rsidR="00B81CBA" w:rsidRDefault="00F718AE">
      <w:pPr>
        <w:pStyle w:val="Nagwek60"/>
        <w:keepNext/>
        <w:keepLines/>
        <w:numPr>
          <w:ilvl w:val="1"/>
          <w:numId w:val="1"/>
        </w:numPr>
        <w:shd w:val="clear" w:color="auto" w:fill="auto"/>
        <w:tabs>
          <w:tab w:val="left" w:pos="675"/>
        </w:tabs>
      </w:pPr>
      <w:bookmarkStart w:id="11" w:name="bookmark21"/>
      <w:r>
        <w:t>Sprzęt do budowy linii telekomunikacyjnych</w:t>
      </w:r>
      <w:bookmarkEnd w:id="11"/>
    </w:p>
    <w:p w:rsidR="00B81CBA" w:rsidRDefault="00F718AE">
      <w:pPr>
        <w:pStyle w:val="Teksttreci0"/>
        <w:shd w:val="clear" w:color="auto" w:fill="auto"/>
        <w:ind w:right="760"/>
      </w:pPr>
      <w:r>
        <w:t>Wykonawca przystępujący do wykonywania</w:t>
      </w:r>
      <w:r>
        <w:t xml:space="preserve"> przebudowy linii telekomunikacyjnych powinien wykazać się możliwością korzystania z następujących robót gwarantujących właściwą jakość robót: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75"/>
        </w:tabs>
        <w:spacing w:line="266" w:lineRule="auto"/>
        <w:ind w:left="400"/>
        <w:jc w:val="left"/>
      </w:pPr>
      <w:r>
        <w:t>ubijak spalinowy 50 KG,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75"/>
        </w:tabs>
        <w:spacing w:line="266" w:lineRule="auto"/>
        <w:ind w:left="400"/>
        <w:jc w:val="left"/>
      </w:pPr>
      <w:r>
        <w:t>żurawik samochodowy do 4 t 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75"/>
        </w:tabs>
        <w:spacing w:line="266" w:lineRule="auto"/>
        <w:ind w:left="400"/>
        <w:jc w:val="left"/>
      </w:pPr>
      <w:r>
        <w:t>żuraw samochodowy 6 t,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75"/>
        </w:tabs>
        <w:spacing w:line="266" w:lineRule="auto"/>
        <w:ind w:left="400"/>
        <w:jc w:val="left"/>
      </w:pPr>
      <w:r>
        <w:t>samochód montażowy do 0,9t,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75"/>
        </w:tabs>
        <w:spacing w:line="266" w:lineRule="auto"/>
        <w:ind w:left="400"/>
        <w:jc w:val="left"/>
      </w:pPr>
      <w:r>
        <w:t>sprężarka</w:t>
      </w:r>
      <w:r>
        <w:t xml:space="preserve"> powietrzna spalinowa przewoźna 0,5 m3/min,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75"/>
        </w:tabs>
        <w:spacing w:line="266" w:lineRule="auto"/>
        <w:ind w:left="400"/>
        <w:jc w:val="left"/>
      </w:pPr>
      <w:r>
        <w:t>koparka - spycharka na podłożu ciąg. kołowego 0,15 m3,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75"/>
        </w:tabs>
        <w:spacing w:line="266" w:lineRule="auto"/>
        <w:ind w:left="400"/>
        <w:jc w:val="left"/>
      </w:pPr>
      <w:r>
        <w:t>koparka jednonaczyniowa kołowa,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75"/>
        </w:tabs>
        <w:spacing w:after="640" w:line="266" w:lineRule="auto"/>
        <w:ind w:left="400"/>
        <w:jc w:val="left"/>
      </w:pPr>
      <w:r>
        <w:t>Dmuchawa gorącego powietrza.</w:t>
      </w:r>
    </w:p>
    <w:p w:rsidR="00B81CBA" w:rsidRDefault="00F718AE">
      <w:pPr>
        <w:pStyle w:val="Nagwek60"/>
        <w:keepNext/>
        <w:keepLines/>
        <w:numPr>
          <w:ilvl w:val="0"/>
          <w:numId w:val="1"/>
        </w:numPr>
        <w:shd w:val="clear" w:color="auto" w:fill="auto"/>
        <w:tabs>
          <w:tab w:val="left" w:pos="675"/>
        </w:tabs>
      </w:pPr>
      <w:bookmarkStart w:id="12" w:name="bookmark22"/>
      <w:r>
        <w:t>TRANSPORT</w:t>
      </w:r>
      <w:bookmarkEnd w:id="12"/>
    </w:p>
    <w:p w:rsidR="00B81CBA" w:rsidRDefault="00F718AE">
      <w:pPr>
        <w:pStyle w:val="Nagwek60"/>
        <w:keepNext/>
        <w:keepLines/>
        <w:numPr>
          <w:ilvl w:val="1"/>
          <w:numId w:val="1"/>
        </w:numPr>
        <w:shd w:val="clear" w:color="auto" w:fill="auto"/>
        <w:tabs>
          <w:tab w:val="left" w:pos="675"/>
        </w:tabs>
      </w:pPr>
      <w:bookmarkStart w:id="13" w:name="bookmark23"/>
      <w:r>
        <w:t>Wymagania ogólne</w:t>
      </w:r>
      <w:bookmarkEnd w:id="13"/>
    </w:p>
    <w:p w:rsidR="009643C1" w:rsidRDefault="00F718AE" w:rsidP="009643C1">
      <w:pPr>
        <w:pStyle w:val="Teksttreci0"/>
        <w:shd w:val="clear" w:color="auto" w:fill="auto"/>
        <w:ind w:right="760"/>
      </w:pPr>
      <w:r>
        <w:t xml:space="preserve">Wykonawca jest obowiązany do stosowania jedynie takich środków </w:t>
      </w:r>
      <w:r>
        <w:t>transportu, które nie wpłyną niekorzystnie na jakość wykonywanych robót. Liczba środków transportu powinna gwarantować prowadzenie robót zgodnie z zasadami określonymi w Dokumentacji Projektowej w terminie przewidzianym umową.</w:t>
      </w:r>
      <w:bookmarkStart w:id="14" w:name="bookmark25"/>
    </w:p>
    <w:p w:rsidR="00B81CBA" w:rsidRDefault="00F718AE">
      <w:pPr>
        <w:pStyle w:val="Nagwek60"/>
        <w:keepNext/>
        <w:keepLines/>
        <w:numPr>
          <w:ilvl w:val="1"/>
          <w:numId w:val="1"/>
        </w:numPr>
        <w:shd w:val="clear" w:color="auto" w:fill="auto"/>
        <w:tabs>
          <w:tab w:val="left" w:pos="684"/>
        </w:tabs>
      </w:pPr>
      <w:r>
        <w:t>T</w:t>
      </w:r>
      <w:r>
        <w:t>ransport materiałów i elementów</w:t>
      </w:r>
      <w:bookmarkEnd w:id="14"/>
    </w:p>
    <w:p w:rsidR="00B81CBA" w:rsidRDefault="00F718AE">
      <w:pPr>
        <w:pStyle w:val="Teksttreci0"/>
        <w:shd w:val="clear" w:color="auto" w:fill="auto"/>
      </w:pPr>
      <w:r>
        <w:t>Wykonawca jest obowiązany do stosowania takich środków transportu, które pozwolą uniknąć uszkodzeń i trwałych odkształceń</w:t>
      </w:r>
    </w:p>
    <w:p w:rsidR="00B81CBA" w:rsidRDefault="00F718AE">
      <w:pPr>
        <w:pStyle w:val="Teksttreci0"/>
        <w:shd w:val="clear" w:color="auto" w:fill="auto"/>
        <w:ind w:right="760"/>
      </w:pPr>
      <w:r>
        <w:t>przewożonych materiałów. Materiały na budowę powinny być przewożone z</w:t>
      </w:r>
      <w:r>
        <w:t>godnie z przepisami BHP i ruchu drogowego. Liczba środków transportu powinna gwarantować prowadzenie robot zgodnie z zasadami określonymi na Rysunkach, Specyfikacji i wskazaniach Inspektora Nadzoru w terminie przewidzianym kontraktem. Wykonawca przystępują</w:t>
      </w:r>
      <w:r>
        <w:t>cy do budowy kanału technologicznego powinien wykazać się możliwością korzystania z następujących środków transportu w zależności od zakresu</w:t>
      </w:r>
    </w:p>
    <w:p w:rsidR="00B81CBA" w:rsidRDefault="00F718AE">
      <w:pPr>
        <w:pStyle w:val="Teksttreci0"/>
        <w:shd w:val="clear" w:color="auto" w:fill="auto"/>
      </w:pPr>
      <w:r>
        <w:t>robót: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84"/>
        </w:tabs>
        <w:spacing w:line="266" w:lineRule="auto"/>
        <w:ind w:left="400"/>
        <w:jc w:val="left"/>
      </w:pPr>
      <w:r>
        <w:t>samochód skrzyniowy, do 3,5 t, 5 t,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84"/>
        </w:tabs>
        <w:spacing w:line="266" w:lineRule="auto"/>
        <w:ind w:left="400"/>
        <w:jc w:val="left"/>
      </w:pPr>
      <w:r>
        <w:lastRenderedPageBreak/>
        <w:t>samochód skrzyniowy, 5 - 10 t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84"/>
        </w:tabs>
        <w:spacing w:line="266" w:lineRule="auto"/>
        <w:ind w:left="400"/>
        <w:jc w:val="left"/>
      </w:pPr>
      <w:r>
        <w:t>samochód samowyładowczy do 5 t,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84"/>
        </w:tabs>
        <w:spacing w:line="266" w:lineRule="auto"/>
        <w:ind w:left="400"/>
        <w:jc w:val="left"/>
      </w:pPr>
      <w:r>
        <w:t xml:space="preserve">samochód </w:t>
      </w:r>
      <w:r>
        <w:t>dostawczy do 0,9 t,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84"/>
        </w:tabs>
        <w:spacing w:line="266" w:lineRule="auto"/>
        <w:ind w:left="400"/>
        <w:jc w:val="left"/>
      </w:pPr>
      <w:r>
        <w:t>przyczepa dłużycowa do 4,5 t,</w:t>
      </w:r>
    </w:p>
    <w:p w:rsidR="00B81CBA" w:rsidRDefault="00F718AE">
      <w:pPr>
        <w:pStyle w:val="Teksttreci0"/>
        <w:shd w:val="clear" w:color="auto" w:fill="auto"/>
        <w:spacing w:after="220"/>
        <w:ind w:right="760"/>
      </w:pPr>
      <w:r>
        <w:t>Na środkach transportu przewożone materiały i elementy powinny być zabezpieczone przed ich przemieszczaniem, układane zgodnie z warunkami transportu wydanymi przez wytwórcę dla poszczególnych elementów.</w:t>
      </w:r>
    </w:p>
    <w:p w:rsidR="00B81CBA" w:rsidRDefault="00F718AE">
      <w:pPr>
        <w:pStyle w:val="Nagwek60"/>
        <w:keepNext/>
        <w:keepLines/>
        <w:numPr>
          <w:ilvl w:val="0"/>
          <w:numId w:val="1"/>
        </w:numPr>
        <w:shd w:val="clear" w:color="auto" w:fill="auto"/>
        <w:tabs>
          <w:tab w:val="left" w:pos="684"/>
        </w:tabs>
      </w:pPr>
      <w:bookmarkStart w:id="15" w:name="bookmark26"/>
      <w:r>
        <w:t>WYK</w:t>
      </w:r>
      <w:r>
        <w:t>ONANIE ROBÓT</w:t>
      </w:r>
      <w:bookmarkEnd w:id="15"/>
    </w:p>
    <w:p w:rsidR="00B81CBA" w:rsidRDefault="00F718AE">
      <w:pPr>
        <w:pStyle w:val="Nagwek60"/>
        <w:keepNext/>
        <w:keepLines/>
        <w:numPr>
          <w:ilvl w:val="1"/>
          <w:numId w:val="1"/>
        </w:numPr>
        <w:shd w:val="clear" w:color="auto" w:fill="auto"/>
        <w:tabs>
          <w:tab w:val="left" w:pos="684"/>
        </w:tabs>
      </w:pPr>
      <w:bookmarkStart w:id="16" w:name="bookmark28"/>
      <w:r>
        <w:t xml:space="preserve">Ogólna </w:t>
      </w:r>
      <w:r>
        <w:t>charakterystyka robót</w:t>
      </w:r>
      <w:bookmarkEnd w:id="16"/>
    </w:p>
    <w:p w:rsidR="00B81CBA" w:rsidRDefault="00F718AE">
      <w:pPr>
        <w:pStyle w:val="Teksttreci0"/>
        <w:shd w:val="clear" w:color="auto" w:fill="auto"/>
      </w:pPr>
      <w:r>
        <w:t>Roboty telekomunikacyjne prowadzić pod stałym nadzorem właścicieli tzn.:</w:t>
      </w:r>
    </w:p>
    <w:p w:rsidR="00B81CBA" w:rsidRDefault="00F718AE">
      <w:pPr>
        <w:pStyle w:val="Teksttreci0"/>
        <w:shd w:val="clear" w:color="auto" w:fill="auto"/>
        <w:spacing w:after="220"/>
      </w:pPr>
      <w:r>
        <w:t>- Gminy Świętochłowice, ul. Katowicka 54, 41-600 Świętochłowice.</w:t>
      </w:r>
    </w:p>
    <w:p w:rsidR="00B81CBA" w:rsidRDefault="00F718AE">
      <w:pPr>
        <w:pStyle w:val="Teksttreci0"/>
        <w:shd w:val="clear" w:color="auto" w:fill="auto"/>
        <w:spacing w:after="220"/>
        <w:ind w:right="760"/>
      </w:pPr>
      <w:r>
        <w:t>Wykonawca przedstawi Inspektorowi Nadzoru do akceptacji projekt organizacji i harmonogram robót, uwzględniający wszystkie warunki, w jakich będą wykonywane roboty związane z usuwaniem kolizji. Projekt organizacji i harmonogram robót teletechnicznych powinn</w:t>
      </w:r>
      <w:r>
        <w:t>y obejmować warunki oraz ograniczenia wynikające z koordynacji robót z innymi wykonawcami na budowie, w czasie robót ziemnych przy budowie sieci teletechnicznej. Projekt organizacji musi uwzględniać czas przeznaczony na próby techniczne, sprawdzenie urządz</w:t>
      </w:r>
      <w:r>
        <w:t>eń teletechnicznych przez Wykonawcę oraz odbiór końcowy. Dla określenia czynności dla robót przy urządzeniach teletechnicznych mają zastosowanie opisy robót i czynności wg DTR producenta danych urządzeń. z normami i przepisami budowy, bezpieczeństwa i higi</w:t>
      </w:r>
      <w:r>
        <w:t>eny pracy.</w:t>
      </w:r>
    </w:p>
    <w:p w:rsidR="00B81CBA" w:rsidRDefault="00F718AE">
      <w:pPr>
        <w:pStyle w:val="Nagwek60"/>
        <w:keepNext/>
        <w:keepLines/>
        <w:numPr>
          <w:ilvl w:val="1"/>
          <w:numId w:val="1"/>
        </w:numPr>
        <w:shd w:val="clear" w:color="auto" w:fill="auto"/>
        <w:tabs>
          <w:tab w:val="left" w:pos="684"/>
        </w:tabs>
      </w:pPr>
      <w:bookmarkStart w:id="17" w:name="bookmark30"/>
      <w:r>
        <w:t>Skrzyżowanie i zbliżenia</w:t>
      </w:r>
      <w:bookmarkEnd w:id="17"/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84"/>
        </w:tabs>
        <w:jc w:val="left"/>
      </w:pPr>
      <w:r>
        <w:t>Skrzyżowanie z ulicami i drogami publicznymi</w:t>
      </w:r>
    </w:p>
    <w:p w:rsidR="00B81CBA" w:rsidRDefault="00F718AE">
      <w:pPr>
        <w:pStyle w:val="Teksttreci0"/>
        <w:shd w:val="clear" w:color="auto" w:fill="auto"/>
        <w:spacing w:after="220"/>
        <w:ind w:right="760"/>
      </w:pPr>
      <w:r>
        <w:t xml:space="preserve">Na </w:t>
      </w:r>
      <w:r>
        <w:t>skrzyżowaniach z ulicami i drogami publicznymi trasa kanalizacji powinna być prostopadła do osi jezdni z dopuszczalną odchyłką 15</w:t>
      </w:r>
      <w:r>
        <w:rPr>
          <w:vertAlign w:val="superscript"/>
        </w:rPr>
        <w:t>o</w:t>
      </w:r>
      <w:r>
        <w:t>. Skrzyżowania kanalizacji z drogą gruntową można wykonywać bez stosowania rur specjalnych i pod dowolnym kątem.</w:t>
      </w:r>
    </w:p>
    <w:p w:rsidR="00B81CBA" w:rsidRDefault="00F718AE">
      <w:pPr>
        <w:pStyle w:val="Teksttreci0"/>
        <w:shd w:val="clear" w:color="auto" w:fill="auto"/>
      </w:pPr>
      <w:r>
        <w:t>5.5.2. Zapewn</w:t>
      </w:r>
      <w:r>
        <w:t>ienie bezpieczeństwa i ciągłości ruchu</w:t>
      </w:r>
    </w:p>
    <w:p w:rsidR="00B81CBA" w:rsidRDefault="00F718AE">
      <w:pPr>
        <w:pStyle w:val="Teksttreci0"/>
        <w:shd w:val="clear" w:color="auto" w:fill="auto"/>
        <w:spacing w:after="220"/>
        <w:ind w:right="760"/>
      </w:pPr>
      <w:r>
        <w:t>Przy wykonywaniu skrzyżowania bez wstrzymania ruchu metodą otwartego wykopu należy najpierw wykonać wykop i ułożyć rury na połowie jezdni tak, aby ruch kołowy mógł się odbywać bez przeszkód. Prace na drugiej połowie j</w:t>
      </w:r>
      <w:r>
        <w:t>ezdni można rozpocząć dopiero po zasypaniu wykopu i prowizorycznym zabrukowaniu potowy jezdni lub ułożeniu odpowiedniego pomostu z drewnianych bali nad wykopem z barierą desek od strony wykopu. Wykop powinien być ze wszystkich stron zabezpieczony zastawami</w:t>
      </w:r>
      <w:r>
        <w:t xml:space="preserve"> i tarczami ostrzegawczymi, a w nocy lampami ostrzegawczymi. Dla zachowania ciągłości ruchu zaleca się w miarę możliwości wykonywanie przejść kanalizacji pod jezdniami metodą przewiertu lub tunelową.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84"/>
        </w:tabs>
        <w:jc w:val="left"/>
      </w:pPr>
      <w:r>
        <w:t>Skrzyżowania i zbliżenia z urządzeniami podziemnymi</w:t>
      </w:r>
    </w:p>
    <w:p w:rsidR="00B81CBA" w:rsidRDefault="00F718AE">
      <w:pPr>
        <w:pStyle w:val="Teksttreci0"/>
        <w:shd w:val="clear" w:color="auto" w:fill="auto"/>
      </w:pPr>
      <w:r>
        <w:t>Przy</w:t>
      </w:r>
      <w:r>
        <w:t xml:space="preserve"> skrzyżowaniach z innymi urządzeniami podziemnymi kanalizacja kablowa powinna znajdować się nad tymi urządzeniami.</w:t>
      </w:r>
    </w:p>
    <w:p w:rsidR="00B81CBA" w:rsidRDefault="00F718AE">
      <w:pPr>
        <w:pStyle w:val="Teksttreci0"/>
        <w:shd w:val="clear" w:color="auto" w:fill="auto"/>
        <w:ind w:right="760"/>
        <w:sectPr w:rsidR="00B81CBA">
          <w:headerReference w:type="default" r:id="rId9"/>
          <w:footerReference w:type="default" r:id="rId10"/>
          <w:pgSz w:w="11900" w:h="16840"/>
          <w:pgMar w:top="774" w:right="492" w:bottom="1462" w:left="1371" w:header="346" w:footer="3" w:gutter="0"/>
          <w:cols w:space="720"/>
          <w:noEndnote/>
          <w:docGrid w:linePitch="360"/>
        </w:sectPr>
      </w:pPr>
      <w:r>
        <w:t>Inne rozwiązanie dopuszcza się tylko w wyjątkowych przypadkach, gdy pokrycie kanalizacj</w:t>
      </w:r>
      <w:r>
        <w:t xml:space="preserve">i przy krzyżowaniu górą byłoby mniejsze od wymaganego w pkt.5.3.3. niniejszej </w:t>
      </w:r>
      <w:proofErr w:type="spellStart"/>
      <w:r>
        <w:t>STWiORB</w:t>
      </w:r>
      <w:proofErr w:type="spellEnd"/>
      <w:r>
        <w:t>, a przebudowa urządzeń obcych jest niemożliwa lub zbyt kosztowna. Najmniejsze dopuszczalne odległości w rzucie pionowym lub poziomym między krawędziami ciągów kanalizacji</w:t>
      </w:r>
      <w:r>
        <w:t>, a innymi urządzeniami podziemnymi nie powinny być mniejsze od podanych w poniższej tablicy - zgodnie z ZN-9511P S.A. - 012/T.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82"/>
        <w:gridCol w:w="2338"/>
        <w:gridCol w:w="2131"/>
      </w:tblGrid>
      <w:tr w:rsidR="00B81CBA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3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CBA" w:rsidRDefault="00F718AE">
            <w:pPr>
              <w:pStyle w:val="Inne0"/>
              <w:shd w:val="clear" w:color="auto" w:fill="auto"/>
            </w:pPr>
            <w:r>
              <w:lastRenderedPageBreak/>
              <w:t>Rodzaj urządzenia podziemnego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Najmniejsze dopuszczalne odległości</w:t>
            </w:r>
          </w:p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[m]</w:t>
            </w:r>
          </w:p>
        </w:tc>
      </w:tr>
      <w:tr w:rsidR="00B81CBA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43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1CBA" w:rsidRDefault="00B81CBA"/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Przy skrzyżowaniach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Przy zbliżeniach</w:t>
            </w:r>
          </w:p>
        </w:tc>
      </w:tr>
      <w:tr w:rsidR="00B81CBA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</w:pPr>
            <w:r>
              <w:t xml:space="preserve">Kabel </w:t>
            </w:r>
            <w:r>
              <w:t>telekomunikacyjny ziemny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Dowolna1)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Dowolna</w:t>
            </w:r>
          </w:p>
        </w:tc>
      </w:tr>
      <w:tr w:rsidR="00B81CBA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</w:pPr>
            <w:r>
              <w:t>Linia kablowa energetyczna w osłonie ochronnej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Dowolna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Dowolna</w:t>
            </w:r>
          </w:p>
        </w:tc>
      </w:tr>
      <w:tr w:rsidR="00B81CBA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</w:pPr>
            <w:r>
              <w:t>Linia kablowa energetyczna bez osłony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0,5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0,5</w:t>
            </w:r>
          </w:p>
        </w:tc>
      </w:tr>
      <w:tr w:rsidR="00B81CBA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</w:pPr>
            <w:r>
              <w:t>Rurociąg wodny magistralny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0,25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1</w:t>
            </w:r>
          </w:p>
        </w:tc>
      </w:tr>
      <w:tr w:rsidR="00B81CBA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</w:pPr>
            <w:r>
              <w:t>Rurociąg wodny rozdzielczy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0,15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0,5</w:t>
            </w:r>
          </w:p>
        </w:tc>
      </w:tr>
      <w:tr w:rsidR="00B81CBA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</w:pPr>
            <w:r>
              <w:t>Przewód gazowy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0,56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1</w:t>
            </w:r>
          </w:p>
        </w:tc>
      </w:tr>
      <w:tr w:rsidR="00B81CBA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</w:pPr>
            <w:r>
              <w:t>Przewód cieplny (parowy)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0,5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2</w:t>
            </w:r>
          </w:p>
        </w:tc>
      </w:tr>
      <w:tr w:rsidR="00B81CBA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</w:pPr>
            <w:r>
              <w:t>Przewód cieplny wodny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0,5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1</w:t>
            </w:r>
          </w:p>
        </w:tc>
      </w:tr>
      <w:tr w:rsidR="00B81CBA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</w:pPr>
            <w:r>
              <w:t>Przewody kanalizacyjne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0,3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1</w:t>
            </w:r>
          </w:p>
        </w:tc>
      </w:tr>
      <w:tr w:rsidR="00B81CBA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</w:pPr>
            <w:r>
              <w:t>Budynki użyteczności publicznej, mieszkalne i przemysłowe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0,5</w:t>
            </w:r>
          </w:p>
        </w:tc>
      </w:tr>
      <w:tr w:rsidR="00B81CBA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CBA" w:rsidRDefault="00B81CBA">
            <w:pPr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  <w:jc w:val="left"/>
            </w:pPr>
            <w:r>
              <w:t>0,8</w:t>
            </w:r>
          </w:p>
        </w:tc>
      </w:tr>
      <w:tr w:rsidR="00B81CBA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</w:pPr>
            <w:r>
              <w:t>Fundament słupa oświetleniowego, telekomunikacyjnego, energetycznego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1CBA" w:rsidRDefault="00B81CBA">
            <w:pPr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1CBA" w:rsidRDefault="00B81CBA">
            <w:pPr>
              <w:rPr>
                <w:sz w:val="10"/>
                <w:szCs w:val="10"/>
              </w:rPr>
            </w:pPr>
          </w:p>
        </w:tc>
      </w:tr>
      <w:tr w:rsidR="00B81CBA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1CBA" w:rsidRDefault="00F718AE">
            <w:pPr>
              <w:pStyle w:val="Inne0"/>
              <w:shd w:val="clear" w:color="auto" w:fill="auto"/>
            </w:pPr>
            <w:r>
              <w:t xml:space="preserve">1) w przypadku </w:t>
            </w:r>
            <w:r>
              <w:t>skrzyżowania się kanalizacji z istniejącym kablem, kanalizacja powinna być ułożona poniżej kabla, a kabel powinien być zabezpieczony rurą</w:t>
            </w:r>
          </w:p>
        </w:tc>
      </w:tr>
    </w:tbl>
    <w:p w:rsidR="00B81CBA" w:rsidRDefault="00F718AE">
      <w:pPr>
        <w:pStyle w:val="Podpistabeli0"/>
        <w:shd w:val="clear" w:color="auto" w:fill="auto"/>
      </w:pPr>
      <w:r>
        <w:t>Skrzyżowania kanalizacji z innymi urządzeniami podziemnymi powinny być wykonane prostopadle do tych urządzeń, z odchy</w:t>
      </w:r>
      <w:r>
        <w:t>łką 10° w przypadku kanalizacji ściekowej i przewodów cieplnych, a 30° dla pozostałych urządzeń.</w:t>
      </w:r>
    </w:p>
    <w:p w:rsidR="00B81CBA" w:rsidRDefault="00B81CBA">
      <w:pPr>
        <w:spacing w:after="146" w:line="14" w:lineRule="exact"/>
      </w:pP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84"/>
        </w:tabs>
        <w:jc w:val="left"/>
      </w:pPr>
      <w:r>
        <w:t>Skrzyżowania i zbliżenia z elektroenergetycznymi liniami napowietrznymi i stacjami transformatorowymi.</w:t>
      </w:r>
    </w:p>
    <w:p w:rsidR="00B81CBA" w:rsidRDefault="00F718AE">
      <w:pPr>
        <w:pStyle w:val="Teksttreci0"/>
        <w:shd w:val="clear" w:color="auto" w:fill="auto"/>
        <w:spacing w:after="220"/>
        <w:ind w:right="740"/>
      </w:pPr>
      <w:r>
        <w:t>Skrzyżowania i zbliżenia powinny być wykonane wg PN-E-0</w:t>
      </w:r>
      <w:r>
        <w:t>5100-1 oraz zgodnie z Wytycznymi o ochronie linii i urządzeń telekomunikacyjnych przed szkodliwym oddziaływaniem linii elektroenergetycznych i trakcji elektrycznej prądu stałego” wprowadzonymi Zarządzeniem Nr 13 Min. łączności z dn. 28 lutego 1986 r.</w:t>
      </w:r>
    </w:p>
    <w:p w:rsidR="00B81CBA" w:rsidRDefault="00F718AE">
      <w:pPr>
        <w:pStyle w:val="Nagwek60"/>
        <w:keepNext/>
        <w:keepLines/>
        <w:numPr>
          <w:ilvl w:val="1"/>
          <w:numId w:val="1"/>
        </w:numPr>
        <w:shd w:val="clear" w:color="auto" w:fill="auto"/>
        <w:tabs>
          <w:tab w:val="left" w:pos="684"/>
        </w:tabs>
      </w:pPr>
      <w:bookmarkStart w:id="18" w:name="bookmark31"/>
      <w:r>
        <w:t>Studn</w:t>
      </w:r>
      <w:r>
        <w:t>ie kablowe</w:t>
      </w:r>
      <w:bookmarkEnd w:id="18"/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84"/>
        </w:tabs>
        <w:jc w:val="left"/>
      </w:pPr>
      <w:r>
        <w:t>Typy studni</w:t>
      </w:r>
    </w:p>
    <w:p w:rsidR="00B81CBA" w:rsidRDefault="00F718AE">
      <w:pPr>
        <w:pStyle w:val="Teksttreci0"/>
        <w:shd w:val="clear" w:color="auto" w:fill="auto"/>
        <w:spacing w:after="220"/>
        <w:ind w:left="740"/>
        <w:jc w:val="left"/>
      </w:pPr>
      <w:r>
        <w:t xml:space="preserve">Należy stosować studnie kablowe typu SKR-2 zgodnie </w:t>
      </w:r>
      <w:r w:rsidR="009643C1">
        <w:t xml:space="preserve">z </w:t>
      </w:r>
      <w:r>
        <w:t>wymaganiami normy ZN-95/TP S.A.-023/T.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84"/>
        </w:tabs>
        <w:jc w:val="left"/>
      </w:pPr>
      <w:r>
        <w:t>Osadzenie sprzętu</w:t>
      </w:r>
    </w:p>
    <w:p w:rsidR="00B81CBA" w:rsidRDefault="009643C1">
      <w:pPr>
        <w:pStyle w:val="Teksttreci0"/>
        <w:shd w:val="clear" w:color="auto" w:fill="auto"/>
      </w:pPr>
      <w:r>
        <w:t xml:space="preserve">       </w:t>
      </w:r>
      <w:r w:rsidR="00F718AE">
        <w:t>Należy osadzić i zabetonować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84"/>
        </w:tabs>
        <w:spacing w:line="266" w:lineRule="auto"/>
        <w:ind w:left="740" w:hanging="340"/>
        <w:jc w:val="left"/>
      </w:pPr>
      <w:r>
        <w:t>rury wspornikowe - w ścianach komory lub w ścianach komory i dnie studni,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84"/>
        </w:tabs>
        <w:spacing w:after="220"/>
        <w:ind w:left="740" w:hanging="340"/>
        <w:jc w:val="left"/>
        <w:rPr>
          <w:sz w:val="20"/>
          <w:szCs w:val="20"/>
        </w:rPr>
      </w:pPr>
      <w:r>
        <w:t xml:space="preserve">ramę na </w:t>
      </w:r>
      <w:r>
        <w:t>włazie studni</w:t>
      </w:r>
      <w:r>
        <w:rPr>
          <w:sz w:val="20"/>
          <w:szCs w:val="20"/>
        </w:rPr>
        <w:t>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84"/>
        </w:tabs>
        <w:jc w:val="left"/>
      </w:pPr>
      <w:r>
        <w:t>Osadzenie ramy</w:t>
      </w:r>
    </w:p>
    <w:p w:rsidR="00B81CBA" w:rsidRDefault="00F718AE">
      <w:pPr>
        <w:pStyle w:val="Teksttreci0"/>
        <w:shd w:val="clear" w:color="auto" w:fill="auto"/>
        <w:spacing w:after="220"/>
        <w:ind w:right="740" w:firstLine="320"/>
      </w:pPr>
      <w:r>
        <w:t xml:space="preserve">Ramę należy ustawić w taki sposób, aby jej górna płaszczyzna leżała w płaszczyźnie powierzchni chodnika lub jezdni. Okap zewnętrzny ramy powinien wystawać możliwie jednakowo poza pionowe ściany ze wszystkich stron włazu. </w:t>
      </w:r>
      <w:r>
        <w:t>Zamocowanie ramy należy wykonać za pomocą drutu wiązadłowego w ten sposób, aby rama została unieruchomiona na podłożu. Druty wiązadeł po zamocowaniu ramy należy oczyścić razem z przyległymi częściami ramy na długości po około 30 mm od miejsca dociśnięcia i</w:t>
      </w:r>
      <w:r>
        <w:t xml:space="preserve"> pokryć warstwą zaprawy betonowej o grubości, co najmniej 10 mm. Włazy studni znajdujących się w miejscach bez trwałej nawierzchni (chodniki nie pokryte płytami, ścieżki w parkach, trawniki itp.) powinny być wzmocnione przez obłożnie pasami masy betonowej </w:t>
      </w:r>
      <w:proofErr w:type="spellStart"/>
      <w:r>
        <w:t>gęstoplastycznej</w:t>
      </w:r>
      <w:proofErr w:type="spellEnd"/>
      <w:r>
        <w:t xml:space="preserve"> marki 200 szerokości około 10 cm. W terenie o poziomie nieuregulowanym (o nawierzchni tymczasowej) ramę należy ustawić według poziomu terenu przewidywanego po regulacji, lecz nie niżej od poziomu obecnego. Ramę włazu studni należy bezpośre</w:t>
      </w:r>
      <w:r>
        <w:t>dnio po zabetonowaniu przykryć pokrywą.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84"/>
        </w:tabs>
        <w:jc w:val="left"/>
      </w:pPr>
      <w:r>
        <w:t>Wykończenie studni</w:t>
      </w:r>
    </w:p>
    <w:p w:rsidR="00B81CBA" w:rsidRDefault="00F718AE">
      <w:pPr>
        <w:pStyle w:val="Teksttreci0"/>
        <w:shd w:val="clear" w:color="auto" w:fill="auto"/>
        <w:spacing w:after="220"/>
        <w:ind w:right="740"/>
      </w:pPr>
      <w:r>
        <w:t>Po osadzeniu osprzętu, w czasie, gdy beton jest jeszcze wilgotny, należy nierówności wnętrza studni wyprawić zaprawą cementową marki 120. Studnie z wietrznikami powinny być wyposażone w wiadra.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84"/>
        </w:tabs>
        <w:jc w:val="left"/>
      </w:pPr>
      <w:r>
        <w:t>Wyp</w:t>
      </w:r>
      <w:r>
        <w:t>ełnianie oprawy pokrywy betonem</w:t>
      </w:r>
    </w:p>
    <w:p w:rsidR="00B81CBA" w:rsidRDefault="00F718AE">
      <w:pPr>
        <w:pStyle w:val="Teksttreci0"/>
        <w:shd w:val="clear" w:color="auto" w:fill="auto"/>
      </w:pPr>
      <w:r>
        <w:t>Oprawy pokryw ciężkich zwykłych i lekkich należy przygotować do wypełnienia w sposób następujący: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84"/>
        </w:tabs>
        <w:spacing w:line="266" w:lineRule="auto"/>
        <w:ind w:left="740" w:hanging="340"/>
        <w:jc w:val="left"/>
      </w:pPr>
      <w:r>
        <w:t>oczyścić oprawy z brudu i rdzy np. szczotką druciana,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84"/>
        </w:tabs>
        <w:spacing w:line="257" w:lineRule="auto"/>
        <w:ind w:left="740" w:right="700" w:hanging="340"/>
        <w:jc w:val="left"/>
      </w:pPr>
      <w:r>
        <w:t>sprawdzić prawidłowość rozmieszczenia i powiązania prętów zbrojeniowych,</w:t>
      </w:r>
      <w:r>
        <w:t xml:space="preserve"> a w razie potrzeby odpowiednio je przesunąć,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84"/>
        </w:tabs>
        <w:spacing w:line="266" w:lineRule="auto"/>
        <w:ind w:left="740" w:hanging="340"/>
        <w:jc w:val="left"/>
      </w:pPr>
      <w:r>
        <w:t>ułożyć pokrywy na podkładzie.</w:t>
      </w:r>
    </w:p>
    <w:p w:rsidR="00B81CBA" w:rsidRDefault="00F718AE">
      <w:pPr>
        <w:pStyle w:val="Teksttreci0"/>
        <w:shd w:val="clear" w:color="auto" w:fill="auto"/>
        <w:spacing w:after="220"/>
        <w:ind w:right="740"/>
      </w:pPr>
      <w:r>
        <w:t xml:space="preserve">Oprawę należy wypełnić masą betonową </w:t>
      </w:r>
      <w:proofErr w:type="spellStart"/>
      <w:r>
        <w:t>gęstoplastyczną</w:t>
      </w:r>
      <w:proofErr w:type="spellEnd"/>
      <w:r>
        <w:t xml:space="preserve"> marki 200. Powierzchnia masy betonowej na zewnętrznej stronie oprawy powinna być gładka, zrównana z krawędziami oprawy. Czas pi</w:t>
      </w:r>
      <w:r>
        <w:t>elęgnacji betonu powinien wynosić około dwóch tygodni. W okresie tym należy wypełnione oprawy utrzymywać w wilgotności polewając je wodą w ciągu pierwszych 3 do 7 dni. Wszystkie otwory dla haków i otwory w wietrzniku powinny być wolne od betonu i zanieczys</w:t>
      </w:r>
      <w:r>
        <w:t>zczeń. Pokrywa umieszczona w ramie włazu powinna kryć się w niej z dokładnością nie gorszą niż ± 3 mm i nie powinna kołysać się.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84"/>
        </w:tabs>
        <w:jc w:val="left"/>
      </w:pPr>
      <w:r>
        <w:t>Osadzanie wietrznika</w:t>
      </w:r>
    </w:p>
    <w:p w:rsidR="00B81CBA" w:rsidRDefault="00F718AE">
      <w:pPr>
        <w:pStyle w:val="Teksttreci0"/>
        <w:shd w:val="clear" w:color="auto" w:fill="auto"/>
      </w:pPr>
      <w:r>
        <w:t>Osadzanie wietrznika należy wykonywać w pokrywach ciężkich zwykłych w sposób następujący: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6"/>
        </w:tabs>
        <w:ind w:left="740" w:hanging="340"/>
        <w:jc w:val="left"/>
      </w:pPr>
      <w:r>
        <w:t>ustawić pośrodku</w:t>
      </w:r>
      <w:r>
        <w:t xml:space="preserve"> pokrywy na podkładzie formę w postaci ściętego stożka wykonanego np. z blachy z wycięciami na</w:t>
      </w:r>
    </w:p>
    <w:p w:rsidR="00B81CBA" w:rsidRDefault="00F718AE">
      <w:pPr>
        <w:pStyle w:val="Teksttreci0"/>
        <w:shd w:val="clear" w:color="auto" w:fill="auto"/>
        <w:ind w:left="740"/>
        <w:jc w:val="left"/>
      </w:pPr>
      <w:r>
        <w:lastRenderedPageBreak/>
        <w:t>pręty zbrojeniowe, o wysokości równej grubości dolnej warstwy betonu,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6"/>
        </w:tabs>
        <w:ind w:left="740" w:right="720" w:hanging="340"/>
        <w:jc w:val="left"/>
      </w:pPr>
      <w:r>
        <w:t xml:space="preserve">przywiązać do prętów zbrojeniowych 4 odcinki drutu stalowego miękkiego i zabetonować je w </w:t>
      </w:r>
      <w:r>
        <w:t>dolnej warstwie betonu nie wypełniając betonem powierzchni wewnątrz stożka,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6"/>
        </w:tabs>
        <w:ind w:left="740" w:hanging="340"/>
        <w:jc w:val="left"/>
      </w:pPr>
      <w:r>
        <w:t>ustawić wietrznik na dolnej warstwie betonu w taki sposób, aby jego oś symetrii znalazła się na podłużnej osi pokrywy,</w:t>
      </w:r>
    </w:p>
    <w:p w:rsidR="00B81CBA" w:rsidRDefault="00F718AE">
      <w:pPr>
        <w:pStyle w:val="Teksttreci0"/>
        <w:shd w:val="clear" w:color="auto" w:fill="auto"/>
        <w:ind w:left="740"/>
        <w:jc w:val="left"/>
      </w:pPr>
      <w:r>
        <w:t>a górna powierzchnia na górnej płaszczyźnie pokrywy po jej wy</w:t>
      </w:r>
      <w:r>
        <w:t>pełnieniu,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6"/>
        </w:tabs>
        <w:spacing w:after="220"/>
        <w:ind w:left="740" w:right="720" w:hanging="340"/>
        <w:jc w:val="left"/>
      </w:pPr>
      <w:r>
        <w:t>przywiązać wietrznik do pokrywy drutem okrągłym miękkim wg PN-67/M-80026, osadzonym w dolnej warstwie betonu, a następnie zabetonować go w górnej warstwie betonu.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96"/>
        </w:tabs>
        <w:jc w:val="left"/>
      </w:pPr>
      <w:r>
        <w:t>Wypełnienie opraw asfaltem</w:t>
      </w:r>
    </w:p>
    <w:p w:rsidR="00B81CBA" w:rsidRDefault="00F718AE">
      <w:pPr>
        <w:pStyle w:val="Teksttreci0"/>
        <w:shd w:val="clear" w:color="auto" w:fill="auto"/>
        <w:jc w:val="left"/>
      </w:pPr>
      <w:r>
        <w:t xml:space="preserve">Oprawy pokryw należy oczyścić z brudu i rdzy, podgrzać </w:t>
      </w:r>
      <w:r>
        <w:t>do temperatury topnienia asfaltu i ułożyć na podkładach.</w:t>
      </w:r>
    </w:p>
    <w:p w:rsidR="00B81CBA" w:rsidRDefault="00F718AE">
      <w:pPr>
        <w:pStyle w:val="Teksttreci0"/>
        <w:shd w:val="clear" w:color="auto" w:fill="auto"/>
        <w:spacing w:after="220"/>
        <w:ind w:right="760"/>
      </w:pPr>
      <w:r>
        <w:t>Przygotowane oprawy pokryw należy opryskać gorącym asfaltem, a następnie nakładać porcjami zaprawę asfaltową do poszczególnych komór między żebrami pokrywy, tak aby zaprawa dokładnie wypełniała komor</w:t>
      </w:r>
      <w:r>
        <w:t>y. Zaprawę należy układać warstwami o grubości 30-35 mm formując równą powierzchnię. Warstwa powinna wystawać ponad płaszczyznę krawędzi pokrywy o ok. 5 mm. Wypełnioną oprawę należy opryskać gorącym asfaltem i zatrzeć ostrym pisakiem.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96"/>
        </w:tabs>
        <w:jc w:val="left"/>
      </w:pPr>
      <w:r>
        <w:t xml:space="preserve">Wykonywanie studni z </w:t>
      </w:r>
      <w:r>
        <w:t>prefabrykatów</w:t>
      </w:r>
    </w:p>
    <w:p w:rsidR="00B81CBA" w:rsidRDefault="00F718AE">
      <w:pPr>
        <w:pStyle w:val="Teksttreci0"/>
        <w:shd w:val="clear" w:color="auto" w:fill="auto"/>
        <w:spacing w:after="220"/>
        <w:jc w:val="left"/>
      </w:pPr>
      <w:r>
        <w:t>Wykonywanie studni z prefabrykatów powinno być zgodne z wymaganiami zawartymi w BN 85/8984-O1 oraz Rysunkami.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96"/>
        </w:tabs>
        <w:jc w:val="left"/>
      </w:pPr>
      <w:r>
        <w:t>Wykonanie studni z bloczków betonowych.</w:t>
      </w:r>
    </w:p>
    <w:p w:rsidR="00B81CBA" w:rsidRDefault="00F718AE">
      <w:pPr>
        <w:pStyle w:val="Teksttreci0"/>
        <w:shd w:val="clear" w:color="auto" w:fill="auto"/>
        <w:spacing w:after="220"/>
        <w:ind w:right="760"/>
      </w:pPr>
      <w:r>
        <w:t xml:space="preserve">Wykonywanie studni z bloczków betonowych powinno być zgodne z wymaganiami zawartymi w BN </w:t>
      </w:r>
      <w:r>
        <w:t>85/8984-01 oraz Rysunkami.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96"/>
        </w:tabs>
        <w:jc w:val="left"/>
      </w:pPr>
      <w:r>
        <w:t>Czyszczenie kanalizacji</w:t>
      </w:r>
    </w:p>
    <w:p w:rsidR="00B81CBA" w:rsidRDefault="00F718AE">
      <w:pPr>
        <w:pStyle w:val="Teksttreci0"/>
        <w:shd w:val="clear" w:color="auto" w:fill="auto"/>
        <w:spacing w:after="220"/>
        <w:ind w:right="760"/>
      </w:pPr>
      <w:r>
        <w:t xml:space="preserve">Czyszczenie otworów w ciągach kanalizacji należy wykonywać za pomocą szczotki wg BN67/3238-01 i sprawdzianu wg BN- 76/3238-12 na całym odcinku wybudowanej kanalizacji. Czyszczenie studni należy wykonać po </w:t>
      </w:r>
      <w:r>
        <w:t>uprzednim oczyszczeniu otworów w ciągach kanalizacji. Należy także zabezpieczyć przed korozją widoczne części stalowe ram i pokryw studni.</w:t>
      </w:r>
    </w:p>
    <w:p w:rsidR="00B81CBA" w:rsidRDefault="00F718AE">
      <w:pPr>
        <w:pStyle w:val="Nagwek60"/>
        <w:keepNext/>
        <w:keepLines/>
        <w:numPr>
          <w:ilvl w:val="1"/>
          <w:numId w:val="1"/>
        </w:numPr>
        <w:shd w:val="clear" w:color="auto" w:fill="auto"/>
        <w:tabs>
          <w:tab w:val="left" w:pos="696"/>
        </w:tabs>
        <w:spacing w:after="220"/>
      </w:pPr>
      <w:bookmarkStart w:id="19" w:name="bookmark32"/>
      <w:r>
        <w:t>Zabezpieczenie pokrywy włazu przed ingerencją osób nieuprawnionych</w:t>
      </w:r>
      <w:bookmarkEnd w:id="19"/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96"/>
        </w:tabs>
        <w:spacing w:after="220"/>
        <w:ind w:right="1340"/>
        <w:jc w:val="left"/>
      </w:pPr>
      <w:r>
        <w:t>Zabezpieczenie studni przed ingerencją osób nieupr</w:t>
      </w:r>
      <w:r>
        <w:t>awnionych powinno zawierać zamek z układem zasuwowo- ryglowym oraz czujnik otwarcia studni.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96"/>
        </w:tabs>
        <w:jc w:val="left"/>
      </w:pPr>
      <w:r>
        <w:t>Rodzaje zabezpieczeń studni: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6"/>
        </w:tabs>
        <w:ind w:left="740" w:hanging="340"/>
        <w:jc w:val="left"/>
      </w:pPr>
      <w:r>
        <w:t>pokrywa (standardowa) włazu i właz wyposażone w zabezpieczenia wg pkt.5.12.1,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6"/>
        </w:tabs>
        <w:spacing w:after="220"/>
        <w:ind w:left="740" w:hanging="340"/>
        <w:jc w:val="left"/>
      </w:pPr>
      <w:r>
        <w:t>pokrywa (dodatkowa) i właz, wyposażone w zabezpieczenie w</w:t>
      </w:r>
      <w:r>
        <w:t>g pkt.5.12.1.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96"/>
        </w:tabs>
        <w:jc w:val="left"/>
      </w:pPr>
      <w:r>
        <w:t>Zabezpieczenie studni powinno spełniać następujące wymagania podstawowe: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6"/>
        </w:tabs>
        <w:spacing w:line="266" w:lineRule="auto"/>
        <w:ind w:left="740" w:hanging="340"/>
        <w:jc w:val="left"/>
      </w:pPr>
      <w:r>
        <w:t xml:space="preserve">wytrzymałość na wyłamanie (wyrwanie): &gt;10 </w:t>
      </w:r>
      <w:proofErr w:type="spellStart"/>
      <w:r>
        <w:t>kN</w:t>
      </w:r>
      <w:proofErr w:type="spellEnd"/>
      <w:r>
        <w:t>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6"/>
        </w:tabs>
        <w:ind w:left="740" w:right="720" w:hanging="340"/>
        <w:jc w:val="left"/>
      </w:pPr>
      <w:r>
        <w:t xml:space="preserve">łatwość otwierania i zamykania podczas wieloletniej eksploatacji w warunkach agresywnej wilgoci, zalewania wodą oraz </w:t>
      </w:r>
      <w:r>
        <w:t>zasypywania kurzem i piaskiem,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6"/>
        </w:tabs>
        <w:ind w:left="740" w:hanging="340"/>
        <w:jc w:val="left"/>
      </w:pPr>
      <w:r>
        <w:t>dostosowanie do różnych konstrukcji istniejących i nowych studni,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6"/>
        </w:tabs>
        <w:spacing w:after="200" w:line="266" w:lineRule="auto"/>
        <w:ind w:left="740" w:hanging="340"/>
        <w:jc w:val="left"/>
      </w:pPr>
      <w:r>
        <w:t>beziskrowość czujników.</w:t>
      </w:r>
    </w:p>
    <w:p w:rsidR="00B81CBA" w:rsidRDefault="00F718AE">
      <w:pPr>
        <w:pStyle w:val="Nagwek60"/>
        <w:keepNext/>
        <w:keepLines/>
        <w:numPr>
          <w:ilvl w:val="1"/>
          <w:numId w:val="1"/>
        </w:numPr>
        <w:shd w:val="clear" w:color="auto" w:fill="auto"/>
        <w:tabs>
          <w:tab w:val="left" w:pos="696"/>
        </w:tabs>
      </w:pPr>
      <w:bookmarkStart w:id="20" w:name="bookmark33"/>
      <w:r>
        <w:t>Szczelność studni, uszczelnienia</w:t>
      </w:r>
      <w:bookmarkEnd w:id="20"/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96"/>
        </w:tabs>
        <w:jc w:val="left"/>
      </w:pPr>
      <w:r>
        <w:t>Ściany i strop</w:t>
      </w:r>
    </w:p>
    <w:p w:rsidR="00B81CBA" w:rsidRDefault="00F718AE">
      <w:pPr>
        <w:pStyle w:val="Teksttreci0"/>
        <w:shd w:val="clear" w:color="auto" w:fill="auto"/>
        <w:spacing w:after="220"/>
        <w:ind w:right="760"/>
      </w:pPr>
      <w:r>
        <w:t xml:space="preserve">Ściany i strop całkowicie zmontowanej studni kablowej, z wprowadzonymi ciągami rur </w:t>
      </w:r>
      <w:r>
        <w:t>kanalizacji, powinny być szczelne w takim stopniu, aby nie występowały przecieki wody powierzchniowej ani zamulanie komory studni.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96"/>
        </w:tabs>
        <w:jc w:val="left"/>
      </w:pPr>
      <w:r>
        <w:t>Zewnętrzne powierzchnie studni</w:t>
      </w:r>
    </w:p>
    <w:p w:rsidR="00B81CBA" w:rsidRDefault="00F718AE">
      <w:pPr>
        <w:pStyle w:val="Teksttreci0"/>
        <w:shd w:val="clear" w:color="auto" w:fill="auto"/>
        <w:spacing w:after="220"/>
        <w:jc w:val="left"/>
      </w:pPr>
      <w:r>
        <w:t>Powinny one mieć uszczelniające i ochronne pokrycie bitumiczne wykonane zgodnie z właściwą dok</w:t>
      </w:r>
      <w:r>
        <w:t>umentacją.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96"/>
        </w:tabs>
        <w:jc w:val="left"/>
      </w:pPr>
      <w:r>
        <w:t>Otwory rur</w:t>
      </w:r>
    </w:p>
    <w:p w:rsidR="00B81CBA" w:rsidRDefault="00F718AE">
      <w:pPr>
        <w:pStyle w:val="Teksttreci0"/>
        <w:shd w:val="clear" w:color="auto" w:fill="auto"/>
        <w:jc w:val="left"/>
      </w:pPr>
      <w:r>
        <w:t>Otwory rur wprowadzonych do studni powinny być zaślepione (uszczelnione) w taki sposób, aby nie mogło nastąpić zamulenie</w:t>
      </w:r>
    </w:p>
    <w:p w:rsidR="00B81CBA" w:rsidRDefault="00F718AE">
      <w:pPr>
        <w:pStyle w:val="Teksttreci0"/>
        <w:shd w:val="clear" w:color="auto" w:fill="auto"/>
        <w:ind w:right="760"/>
      </w:pPr>
      <w:r>
        <w:t>rur ani falowe (swobodne) przenikanie gazu z kanalizacji do komory studni. Po wprowadzeniu kabla lub rury kanaliz</w:t>
      </w:r>
      <w:r>
        <w:t>acji wtórnej, otwór rury pierwotnej powinien być ponownie uszczelniony. Środki użyte do zaślepienia (uszczelniania) końców rur powinny być</w:t>
      </w:r>
    </w:p>
    <w:p w:rsidR="00B81CBA" w:rsidRDefault="00F718AE">
      <w:pPr>
        <w:pStyle w:val="Teksttreci0"/>
        <w:shd w:val="clear" w:color="auto" w:fill="auto"/>
        <w:spacing w:after="220"/>
        <w:jc w:val="left"/>
      </w:pPr>
      <w:r>
        <w:t>zgodne z dokumentacją akceptowaną przez odbiorcę (operatora) i normą ZN-95/TP S.A.-021/T.</w:t>
      </w:r>
    </w:p>
    <w:p w:rsidR="00B81CBA" w:rsidRDefault="00F718AE">
      <w:pPr>
        <w:pStyle w:val="Nagwek60"/>
        <w:keepNext/>
        <w:keepLines/>
        <w:numPr>
          <w:ilvl w:val="1"/>
          <w:numId w:val="1"/>
        </w:numPr>
        <w:shd w:val="clear" w:color="auto" w:fill="auto"/>
        <w:tabs>
          <w:tab w:val="left" w:pos="696"/>
        </w:tabs>
      </w:pPr>
      <w:bookmarkStart w:id="21" w:name="bookmark34"/>
      <w:r>
        <w:t>Wymagania mechaniczne</w:t>
      </w:r>
      <w:bookmarkEnd w:id="21"/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96"/>
        </w:tabs>
        <w:jc w:val="left"/>
      </w:pPr>
      <w:r>
        <w:t>Odpor</w:t>
      </w:r>
      <w:r>
        <w:t>ność korpusu studni na zgniatanie</w:t>
      </w:r>
    </w:p>
    <w:p w:rsidR="00B81CBA" w:rsidRDefault="00F718AE">
      <w:pPr>
        <w:pStyle w:val="Teksttreci0"/>
        <w:shd w:val="clear" w:color="auto" w:fill="auto"/>
        <w:ind w:right="760"/>
      </w:pPr>
      <w:r>
        <w:t>Korpus studni kablowej zmontowany zgodnie z instrukcją montażu, bez wprowadzania rur kanalizacji i bez zakopywania w gruncie, powinien wytrzymać przez 5 minut bez uszkodzeń nacisk siły: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6"/>
        </w:tabs>
        <w:spacing w:line="266" w:lineRule="auto"/>
        <w:ind w:left="740" w:hanging="340"/>
        <w:jc w:val="left"/>
      </w:pPr>
      <w:r>
        <w:t xml:space="preserve">10 </w:t>
      </w:r>
      <w:proofErr w:type="spellStart"/>
      <w:r>
        <w:t>kN</w:t>
      </w:r>
      <w:proofErr w:type="spellEnd"/>
      <w:r>
        <w:t xml:space="preserve"> - dla studni rozdzielczej,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6"/>
        </w:tabs>
        <w:spacing w:line="266" w:lineRule="auto"/>
        <w:ind w:left="740" w:hanging="340"/>
        <w:jc w:val="left"/>
      </w:pPr>
      <w:r>
        <w:t xml:space="preserve">50 </w:t>
      </w:r>
      <w:proofErr w:type="spellStart"/>
      <w:r>
        <w:t>kN</w:t>
      </w:r>
      <w:proofErr w:type="spellEnd"/>
      <w:r>
        <w:t xml:space="preserve"> - dla studni magistralnej i szafkowej.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91"/>
        </w:tabs>
      </w:pPr>
      <w:r>
        <w:t>Odporność zakopanej studni na nacisk</w:t>
      </w:r>
    </w:p>
    <w:p w:rsidR="00B81CBA" w:rsidRDefault="00F718AE">
      <w:pPr>
        <w:pStyle w:val="Teksttreci0"/>
        <w:shd w:val="clear" w:color="auto" w:fill="auto"/>
        <w:ind w:right="760"/>
      </w:pPr>
      <w:r>
        <w:t xml:space="preserve">Studnia kablowa całkowicie zmontowana, z wprowadzonymi rurami kanalizacji lub bez nich, zakopana z przykryciem najmniejszą dopuszczalną warstwą gruntu, z nałożoną pokrywą, </w:t>
      </w:r>
      <w:r>
        <w:t>powinna wytrzymać bez uszkodzeń 1 0-krotny przejazd z prędkością 5 do 10 km/h kołami samochodu o masie całkowitej: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1"/>
        </w:tabs>
        <w:spacing w:line="266" w:lineRule="auto"/>
        <w:ind w:left="740" w:hanging="340"/>
        <w:jc w:val="left"/>
      </w:pPr>
      <w:r>
        <w:lastRenderedPageBreak/>
        <w:t>1,5 t - dla studni rozdzielczej,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1"/>
        </w:tabs>
        <w:spacing w:line="266" w:lineRule="auto"/>
        <w:ind w:left="740" w:hanging="340"/>
        <w:jc w:val="left"/>
      </w:pPr>
      <w:r>
        <w:t>15 t - dla studni magistralnej i szafkowej,</w:t>
      </w:r>
    </w:p>
    <w:p w:rsidR="00B81CBA" w:rsidRDefault="00F718AE">
      <w:pPr>
        <w:pStyle w:val="Teksttreci0"/>
        <w:shd w:val="clear" w:color="auto" w:fill="auto"/>
        <w:spacing w:after="220"/>
        <w:ind w:right="760"/>
      </w:pPr>
      <w:r>
        <w:t>przy czym nacisk jednego koła powinien być nie większy niż wynik</w:t>
      </w:r>
      <w:r>
        <w:t>ający z 30% masy całkowitej. Wartość próbnego nacisku dla studni specjalnych, np. instalowanych pod jezdnia ulicy, powinna być uzgodniona z odpowiednimi służbami, np. drogowymi.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91"/>
        </w:tabs>
      </w:pPr>
      <w:r>
        <w:t>Odporność ucha zaczepowego</w:t>
      </w:r>
    </w:p>
    <w:p w:rsidR="00B81CBA" w:rsidRDefault="00F718AE">
      <w:pPr>
        <w:pStyle w:val="Teksttreci0"/>
        <w:shd w:val="clear" w:color="auto" w:fill="auto"/>
        <w:spacing w:after="220"/>
        <w:ind w:right="1080"/>
        <w:jc w:val="left"/>
      </w:pPr>
      <w:r>
        <w:t xml:space="preserve">Ucho zaczepowe umocowane w ścianie studni kablowej </w:t>
      </w:r>
      <w:r>
        <w:t xml:space="preserve">powinno wytrzymać bez odkształceń i obluzowań działanie w czasie 1 minuty wyciągającej o wartości 5 </w:t>
      </w:r>
      <w:proofErr w:type="spellStart"/>
      <w:r>
        <w:t>kN</w:t>
      </w:r>
      <w:proofErr w:type="spellEnd"/>
      <w:r>
        <w:t>, prostopadłej do ściany, w której umocowane jest ucho.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91"/>
        </w:tabs>
      </w:pPr>
      <w:r>
        <w:t>Odporność klamry</w:t>
      </w:r>
    </w:p>
    <w:p w:rsidR="00B81CBA" w:rsidRDefault="00F718AE">
      <w:pPr>
        <w:pStyle w:val="Teksttreci0"/>
        <w:shd w:val="clear" w:color="auto" w:fill="auto"/>
      </w:pPr>
      <w:r>
        <w:t>Klamra umocowana w ścianie włazu studni kablowej powinna wytrzymać bez odkształce</w:t>
      </w:r>
      <w:r>
        <w:t>ń i obluzowań działanie w czasie</w:t>
      </w:r>
    </w:p>
    <w:p w:rsidR="00B81CBA" w:rsidRDefault="00F718AE">
      <w:pPr>
        <w:pStyle w:val="Teksttreci0"/>
        <w:shd w:val="clear" w:color="auto" w:fill="auto"/>
        <w:spacing w:after="220"/>
        <w:ind w:right="760"/>
      </w:pPr>
      <w:r>
        <w:t>1 minuty siły wyciągającej o wartości 1500 N kierunku działania odchylonym o 30o od pionu, przyłożonej do klamry jednocześnie w dwóch miejscach odległych od siebie o 20 cm, symetrycznie względem ośrodka długości klamry.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91"/>
        </w:tabs>
      </w:pPr>
      <w:r>
        <w:t>Odp</w:t>
      </w:r>
      <w:r>
        <w:t>orność kolumny wsporczej</w:t>
      </w:r>
    </w:p>
    <w:p w:rsidR="00B81CBA" w:rsidRDefault="00F718AE">
      <w:pPr>
        <w:pStyle w:val="Teksttreci0"/>
        <w:shd w:val="clear" w:color="auto" w:fill="auto"/>
        <w:ind w:right="760"/>
      </w:pPr>
      <w:r>
        <w:t>Kolumna wsporcza rurowa umocowana w komorze studni kablowej powinna wytrzymać w czasie 1 minuty, bez trwałych odkształceń i obluzowań działanie: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1"/>
          <w:tab w:val="left" w:pos="8522"/>
        </w:tabs>
        <w:ind w:left="740" w:hanging="340"/>
        <w:jc w:val="left"/>
      </w:pPr>
      <w:r>
        <w:t>siły 250 N - przyłożonej w środku długości rury i działającej prostopadle w kierunku o</w:t>
      </w:r>
      <w:r>
        <w:t>d ściany studni,</w:t>
      </w:r>
      <w:r>
        <w:tab/>
        <w:t>.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1"/>
        </w:tabs>
        <w:spacing w:after="220"/>
        <w:ind w:left="740" w:right="1020" w:hanging="340"/>
        <w:jc w:val="left"/>
      </w:pPr>
      <w:r>
        <w:t xml:space="preserve">momentu siły M = (200 x L) </w:t>
      </w:r>
      <w:proofErr w:type="spellStart"/>
      <w:r>
        <w:t>n.m</w:t>
      </w:r>
      <w:proofErr w:type="spellEnd"/>
      <w:r>
        <w:t xml:space="preserve"> - przyłożonego na sztywnym ramieniu umocowanym w środku długości rury z siła działającą pionowo w dół, przy czym L = robocza długość rury (w m).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91"/>
        </w:tabs>
      </w:pPr>
      <w:r>
        <w:t>Cechowanie</w:t>
      </w:r>
    </w:p>
    <w:p w:rsidR="00B81CBA" w:rsidRDefault="00F718AE">
      <w:pPr>
        <w:pStyle w:val="Teksttreci0"/>
        <w:shd w:val="clear" w:color="auto" w:fill="auto"/>
        <w:ind w:right="760"/>
      </w:pPr>
      <w:r>
        <w:t xml:space="preserve">Prefabrykowane elementy korpusu studni kablowej i </w:t>
      </w:r>
      <w:r>
        <w:t>elementy wyposażenia studni powinny mieć czytelny znak producenta wykonany w miejscu widocznym po zmontowaniu studni.</w:t>
      </w:r>
    </w:p>
    <w:p w:rsidR="00B81CBA" w:rsidRDefault="00F718AE">
      <w:pPr>
        <w:pStyle w:val="Teksttreci0"/>
        <w:shd w:val="clear" w:color="auto" w:fill="auto"/>
        <w:spacing w:after="220"/>
        <w:ind w:right="760"/>
      </w:pPr>
      <w:r>
        <w:t>Forma znaku I miejsce jego umieszczenia powinny mieć zgodne z podanymi w dokumentacji akceptowanej przez odbiorcę (operatora).</w:t>
      </w:r>
    </w:p>
    <w:p w:rsidR="00B81CBA" w:rsidRDefault="00F718AE">
      <w:pPr>
        <w:pStyle w:val="Nagwek60"/>
        <w:keepNext/>
        <w:keepLines/>
        <w:numPr>
          <w:ilvl w:val="1"/>
          <w:numId w:val="1"/>
        </w:numPr>
        <w:shd w:val="clear" w:color="auto" w:fill="auto"/>
        <w:tabs>
          <w:tab w:val="left" w:pos="691"/>
        </w:tabs>
        <w:jc w:val="both"/>
      </w:pPr>
      <w:bookmarkStart w:id="22" w:name="bookmark35"/>
      <w:r>
        <w:t>Inne wymaga</w:t>
      </w:r>
      <w:r>
        <w:t>nia</w:t>
      </w:r>
      <w:bookmarkEnd w:id="22"/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91"/>
        </w:tabs>
      </w:pPr>
      <w:r>
        <w:t>Przestrzeń robocza</w:t>
      </w:r>
    </w:p>
    <w:p w:rsidR="00B81CBA" w:rsidRDefault="00F718AE">
      <w:pPr>
        <w:pStyle w:val="Teksttreci0"/>
        <w:shd w:val="clear" w:color="auto" w:fill="auto"/>
        <w:spacing w:after="220"/>
        <w:ind w:right="760"/>
      </w:pPr>
      <w:r>
        <w:t>Przestrzeń w komorze studni przewidzianej jako miejsce pracy montera, przy pełnym wyposażeniu w sprzęt i kable, powinna mieć szerokość co najmniej 60 cm, a wysokość co najmniej 120 cm.</w:t>
      </w:r>
    </w:p>
    <w:p w:rsidR="00B81CBA" w:rsidRDefault="00F718AE">
      <w:pPr>
        <w:pStyle w:val="Teksttreci0"/>
        <w:numPr>
          <w:ilvl w:val="2"/>
          <w:numId w:val="1"/>
        </w:numPr>
        <w:shd w:val="clear" w:color="auto" w:fill="auto"/>
        <w:tabs>
          <w:tab w:val="left" w:pos="691"/>
        </w:tabs>
      </w:pPr>
      <w:r>
        <w:t>Pakowanie, przechowywanie i transport</w:t>
      </w:r>
    </w:p>
    <w:p w:rsidR="00B81CBA" w:rsidRDefault="00F718AE">
      <w:pPr>
        <w:pStyle w:val="Teksttreci0"/>
        <w:shd w:val="clear" w:color="auto" w:fill="auto"/>
        <w:spacing w:after="220"/>
        <w:ind w:right="760"/>
      </w:pPr>
      <w:r>
        <w:t>Pakowanie,</w:t>
      </w:r>
      <w:r>
        <w:t xml:space="preserve"> przechowywanie i transport elementów studni kablowej i jej wyposażenia powinny być zgodne z odpowiednimi normami przedmiotowymi i/lub dokumentacją producenta.</w:t>
      </w:r>
    </w:p>
    <w:p w:rsidR="00B81CBA" w:rsidRDefault="00F718AE">
      <w:pPr>
        <w:pStyle w:val="Nagwek60"/>
        <w:keepNext/>
        <w:keepLines/>
        <w:numPr>
          <w:ilvl w:val="0"/>
          <w:numId w:val="1"/>
        </w:numPr>
        <w:shd w:val="clear" w:color="auto" w:fill="auto"/>
        <w:tabs>
          <w:tab w:val="left" w:pos="691"/>
        </w:tabs>
        <w:jc w:val="both"/>
      </w:pPr>
      <w:bookmarkStart w:id="23" w:name="bookmark36"/>
      <w:r>
        <w:t>KONTROLA JAKOŚCI ROBÓT</w:t>
      </w:r>
      <w:bookmarkEnd w:id="23"/>
    </w:p>
    <w:p w:rsidR="00B81CBA" w:rsidRDefault="00F718AE">
      <w:pPr>
        <w:pStyle w:val="Nagwek60"/>
        <w:keepNext/>
        <w:keepLines/>
        <w:numPr>
          <w:ilvl w:val="1"/>
          <w:numId w:val="1"/>
        </w:numPr>
        <w:shd w:val="clear" w:color="auto" w:fill="auto"/>
        <w:tabs>
          <w:tab w:val="left" w:pos="691"/>
        </w:tabs>
        <w:jc w:val="both"/>
      </w:pPr>
      <w:bookmarkStart w:id="24" w:name="bookmark37"/>
      <w:r>
        <w:t>Zasady wykonania kontroli</w:t>
      </w:r>
      <w:bookmarkEnd w:id="24"/>
    </w:p>
    <w:p w:rsidR="00B81CBA" w:rsidRDefault="00F718AE">
      <w:pPr>
        <w:pStyle w:val="Teksttreci0"/>
        <w:shd w:val="clear" w:color="auto" w:fill="auto"/>
        <w:ind w:right="760"/>
      </w:pPr>
      <w:r>
        <w:t>Celem kontroli jest stwierdzenie osiągnięcia za</w:t>
      </w:r>
      <w:r>
        <w:t>łożeń jakości wykonywanych robót. Wykonawca robót ma obowiązek wykonania pełnego zakresu badań na budowie w celu zgodności dostarczonych materiałów i realizowanych robót z Dokumentacją Projektową. Przed przystąpieniem do badania kabli teletechnicznych Wyko</w:t>
      </w:r>
      <w:r>
        <w:t xml:space="preserve">nawca powinien powiadomić Inspektora Nadzoru o rodzaju i terminie badań. Po wykonaniu badania Wykonawca przedstawia na piśmie wyniki badań do akceptacji. Wykonawca powiadamia pisemnie o zakończeniu każdej roboty zanikającej, którą może kontynuować dopiero </w:t>
      </w:r>
      <w:r>
        <w:t>po pisemnej akceptacji odbioru przez Inspektora Nadzoru. Kontrola jakości robót telekomunikacyjnych powinna odbywać się w obecności przedstawicieli:</w:t>
      </w:r>
    </w:p>
    <w:p w:rsidR="00B81CBA" w:rsidRDefault="00F718AE">
      <w:pPr>
        <w:pStyle w:val="Teksttreci0"/>
        <w:shd w:val="clear" w:color="auto" w:fill="auto"/>
        <w:spacing w:after="220"/>
      </w:pPr>
      <w:r>
        <w:t>- Gminy Świętochłowice, ul. Katowicka 54, 41-600 Świętochłowice,</w:t>
      </w:r>
    </w:p>
    <w:p w:rsidR="00B81CBA" w:rsidRDefault="00F718AE">
      <w:pPr>
        <w:pStyle w:val="Nagwek60"/>
        <w:keepNext/>
        <w:keepLines/>
        <w:numPr>
          <w:ilvl w:val="0"/>
          <w:numId w:val="1"/>
        </w:numPr>
        <w:shd w:val="clear" w:color="auto" w:fill="auto"/>
        <w:tabs>
          <w:tab w:val="left" w:pos="691"/>
        </w:tabs>
        <w:jc w:val="both"/>
      </w:pPr>
      <w:bookmarkStart w:id="25" w:name="bookmark38"/>
      <w:r>
        <w:t>OBMIAR ROBÓT</w:t>
      </w:r>
      <w:bookmarkEnd w:id="25"/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1"/>
        </w:tabs>
        <w:spacing w:line="266" w:lineRule="auto"/>
        <w:ind w:left="740" w:hanging="340"/>
        <w:jc w:val="left"/>
      </w:pPr>
      <w:r>
        <w:t>Jednostką obmiarową budowy kanalizacji jest 1 m [metr],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1"/>
        </w:tabs>
        <w:spacing w:line="266" w:lineRule="auto"/>
        <w:ind w:left="740" w:hanging="340"/>
        <w:jc w:val="left"/>
      </w:pPr>
      <w:r>
        <w:t>Jednostką obmiarową budowy studni jest 1 szt. [sztuka],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1"/>
        </w:tabs>
        <w:spacing w:after="220"/>
        <w:ind w:left="740" w:hanging="340"/>
        <w:jc w:val="left"/>
      </w:pPr>
      <w:r>
        <w:t>Jednostką obmiarową zabezpieczenia kanalizacji teletechnicznej jest 1m [metr].</w:t>
      </w:r>
    </w:p>
    <w:p w:rsidR="00B81CBA" w:rsidRDefault="00F718AE">
      <w:pPr>
        <w:pStyle w:val="Nagwek60"/>
        <w:keepNext/>
        <w:keepLines/>
        <w:numPr>
          <w:ilvl w:val="0"/>
          <w:numId w:val="1"/>
        </w:numPr>
        <w:shd w:val="clear" w:color="auto" w:fill="auto"/>
        <w:tabs>
          <w:tab w:val="left" w:pos="691"/>
        </w:tabs>
        <w:jc w:val="both"/>
      </w:pPr>
      <w:bookmarkStart w:id="26" w:name="bookmark39"/>
      <w:r>
        <w:t>ODBIÓ</w:t>
      </w:r>
      <w:r>
        <w:t>R ROBÓT</w:t>
      </w:r>
      <w:bookmarkEnd w:id="26"/>
    </w:p>
    <w:p w:rsidR="00B81CBA" w:rsidRDefault="00F718AE">
      <w:pPr>
        <w:pStyle w:val="Teksttreci0"/>
        <w:shd w:val="clear" w:color="auto" w:fill="auto"/>
        <w:ind w:right="760"/>
      </w:pPr>
      <w:r>
        <w:t>Po wykonaniu kanalizacji teletechnicznej w celu przekazania do eksploatacji, Wykonawca zobowiązany jest dostarczyć Inspektorowi Nadzoru następujące dokumenty: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1"/>
        </w:tabs>
        <w:spacing w:line="266" w:lineRule="auto"/>
        <w:ind w:left="740" w:hanging="340"/>
        <w:jc w:val="left"/>
      </w:pPr>
      <w:r>
        <w:t>aktualną powykonawczą dokumentację techniczną,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1"/>
        </w:tabs>
        <w:spacing w:line="266" w:lineRule="auto"/>
        <w:ind w:left="740" w:hanging="340"/>
        <w:jc w:val="left"/>
      </w:pPr>
      <w:r>
        <w:t>geodezyjną dokumentację powykonawczą,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1"/>
        </w:tabs>
        <w:spacing w:line="266" w:lineRule="auto"/>
        <w:ind w:left="740" w:hanging="340"/>
        <w:jc w:val="left"/>
      </w:pPr>
      <w:r>
        <w:t>protokół odbioru robót zanikających,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691"/>
        </w:tabs>
        <w:ind w:left="740" w:hanging="340"/>
        <w:jc w:val="left"/>
      </w:pPr>
      <w:r>
        <w:t>protokół odbioru robót stosownie do własności h urządzeń wydane przez:</w:t>
      </w:r>
    </w:p>
    <w:p w:rsidR="00B81CBA" w:rsidRDefault="00F718AE">
      <w:pPr>
        <w:pStyle w:val="Teksttreci0"/>
        <w:shd w:val="clear" w:color="auto" w:fill="auto"/>
        <w:ind w:left="740"/>
        <w:jc w:val="left"/>
      </w:pPr>
      <w:r>
        <w:t>Gminę Świętochłowice, ul. Katowicka 54, 41-600 Świętochłowice,</w:t>
      </w:r>
    </w:p>
    <w:p w:rsidR="009643C1" w:rsidRDefault="009643C1">
      <w:pPr>
        <w:pStyle w:val="Teksttreci0"/>
        <w:shd w:val="clear" w:color="auto" w:fill="auto"/>
        <w:ind w:left="740"/>
        <w:jc w:val="left"/>
      </w:pPr>
    </w:p>
    <w:p w:rsidR="00B81CBA" w:rsidRDefault="00F718AE">
      <w:pPr>
        <w:pStyle w:val="Nagwek60"/>
        <w:keepNext/>
        <w:keepLines/>
        <w:numPr>
          <w:ilvl w:val="0"/>
          <w:numId w:val="3"/>
        </w:numPr>
        <w:shd w:val="clear" w:color="auto" w:fill="auto"/>
        <w:tabs>
          <w:tab w:val="left" w:pos="736"/>
        </w:tabs>
      </w:pPr>
      <w:bookmarkStart w:id="27" w:name="bookmark41"/>
      <w:r>
        <w:t>Cena jednostki obmiarowej</w:t>
      </w:r>
      <w:bookmarkEnd w:id="27"/>
    </w:p>
    <w:p w:rsidR="00B81CBA" w:rsidRDefault="00F718AE">
      <w:pPr>
        <w:pStyle w:val="Teksttreci0"/>
        <w:shd w:val="clear" w:color="auto" w:fill="auto"/>
        <w:spacing w:after="220"/>
        <w:jc w:val="left"/>
      </w:pPr>
      <w:r>
        <w:t>Płatność tą ustala się na podstawie obmiaru oceny jakości wykonanych robót, atestów producenta urządzeń, oględzin i pomiarów sprawdzających oraz zgodnie z określeniami podanymi w p. 7.</w:t>
      </w:r>
    </w:p>
    <w:p w:rsidR="00B81CBA" w:rsidRDefault="00F718AE">
      <w:pPr>
        <w:pStyle w:val="Teksttreci0"/>
        <w:shd w:val="clear" w:color="auto" w:fill="auto"/>
        <w:jc w:val="left"/>
      </w:pPr>
      <w:r>
        <w:t>Cena bu</w:t>
      </w:r>
      <w:r>
        <w:t>dowy 1m kanalizacji teletechnicznej obejmuje: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wykonanie wykopu,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wytyczenie trasy kanalizacji,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lastRenderedPageBreak/>
        <w:t>wykonanie podsypki z przesianej ziemi,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ułożenie rur wzdłuż wykopu,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połączenie rur złączkami,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hanging="340"/>
      </w:pPr>
      <w:r>
        <w:t xml:space="preserve">przeniesienie podłączonego odcinka rur na dno wykopu i ułożenie na </w:t>
      </w:r>
      <w:r>
        <w:t>przekładkach profilowych,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przysypanie połączonych rur przesianą ziemią,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zasypanie rowów 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zagęszczenie gruntu,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wyrównanie terenu,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wywiezienie nadmiaru ziemi.</w:t>
      </w:r>
    </w:p>
    <w:p w:rsidR="009643C1" w:rsidRDefault="009643C1" w:rsidP="009643C1">
      <w:pPr>
        <w:pStyle w:val="Teksttreci0"/>
        <w:shd w:val="clear" w:color="auto" w:fill="auto"/>
        <w:tabs>
          <w:tab w:val="left" w:pos="736"/>
        </w:tabs>
        <w:spacing w:line="266" w:lineRule="auto"/>
        <w:ind w:left="740"/>
      </w:pPr>
      <w:bookmarkStart w:id="28" w:name="_GoBack"/>
      <w:bookmarkEnd w:id="28"/>
    </w:p>
    <w:p w:rsidR="00B81CBA" w:rsidRDefault="00F718AE">
      <w:pPr>
        <w:pStyle w:val="Teksttreci0"/>
        <w:shd w:val="clear" w:color="auto" w:fill="auto"/>
        <w:jc w:val="left"/>
      </w:pPr>
      <w:r>
        <w:t>Cena budowy 1 sztuki studni kablowej obejmuje: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wytyczenie i wykonanie wykopu,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ustawienie osadnika,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zabetonowanie dna studni,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wmurowanie studni w wykopie,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osadzenie rur wspornikowych,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osadzenie ramy i pokrywy,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osadzenie ucha do zaciągania kabla,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pomalowanie elementów metalowych studni,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zasypanie wykopu i ubicie ziemi,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wywiezienie nadmiaru ziemi,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wyrówna</w:t>
      </w:r>
      <w:r>
        <w:t>nie i uporządkowanie terenu,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after="200" w:line="266" w:lineRule="auto"/>
        <w:ind w:left="740" w:hanging="340"/>
      </w:pPr>
      <w:r>
        <w:t xml:space="preserve">opisanie i umocowanie tabliczki </w:t>
      </w:r>
      <w:proofErr w:type="spellStart"/>
      <w:r>
        <w:t>oznaczeniowej</w:t>
      </w:r>
      <w:proofErr w:type="spellEnd"/>
      <w:r>
        <w:t>.</w:t>
      </w:r>
    </w:p>
    <w:p w:rsidR="00B81CBA" w:rsidRDefault="00F718AE">
      <w:pPr>
        <w:pStyle w:val="Nagwek60"/>
        <w:keepNext/>
        <w:keepLines/>
        <w:numPr>
          <w:ilvl w:val="0"/>
          <w:numId w:val="1"/>
        </w:numPr>
        <w:shd w:val="clear" w:color="auto" w:fill="auto"/>
        <w:tabs>
          <w:tab w:val="left" w:pos="736"/>
        </w:tabs>
      </w:pPr>
      <w:bookmarkStart w:id="29" w:name="bookmark42"/>
      <w:r>
        <w:t>PRZEPISY ZWIĄZANE</w:t>
      </w:r>
      <w:bookmarkEnd w:id="29"/>
    </w:p>
    <w:p w:rsidR="00B81CBA" w:rsidRDefault="00F718AE">
      <w:pPr>
        <w:pStyle w:val="Nagwek60"/>
        <w:keepNext/>
        <w:keepLines/>
        <w:numPr>
          <w:ilvl w:val="1"/>
          <w:numId w:val="1"/>
        </w:numPr>
        <w:shd w:val="clear" w:color="auto" w:fill="auto"/>
        <w:tabs>
          <w:tab w:val="left" w:pos="736"/>
        </w:tabs>
      </w:pPr>
      <w:bookmarkStart w:id="30" w:name="bookmark43"/>
      <w:r>
        <w:t>Normy</w:t>
      </w:r>
      <w:bookmarkEnd w:id="30"/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hanging="340"/>
      </w:pPr>
      <w:r>
        <w:t xml:space="preserve">Prawo Budowlane - Ustawa z dnia 7 lipca 1994 r. ( Dz. U. nr 89 poz. 414) z </w:t>
      </w:r>
      <w:proofErr w:type="spellStart"/>
      <w:r>
        <w:t>późn</w:t>
      </w:r>
      <w:proofErr w:type="spellEnd"/>
      <w:r>
        <w:t>. zmianami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hanging="340"/>
      </w:pPr>
      <w:r>
        <w:t xml:space="preserve">Linie optotelekomunikacyjne - Ogólne wymagania techniczne /ZN-96 </w:t>
      </w:r>
      <w:r>
        <w:t>TP S.A.-002/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right="760" w:hanging="340"/>
      </w:pPr>
      <w:r>
        <w:t>Zbliżenia i skrzyżowania z innymi urządzeniami uzbrojenia terenowego - Wymagania i badania /ZN-96 TP S.A. - 004/,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hanging="340"/>
      </w:pPr>
      <w:r>
        <w:t>Optotelekomunikacyjne linie kablowe cz1 i cz2 - /ZN-11 TP S.A. - 005-1 oraz 005-2 /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hanging="340"/>
      </w:pPr>
      <w:r>
        <w:t>Linie optyczne. Osłony złączowe - Wymagania i</w:t>
      </w:r>
      <w:r>
        <w:t xml:space="preserve"> badania /ZN-96 TP S.A.-008/,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hanging="340"/>
      </w:pPr>
      <w:r>
        <w:t>Kanalizacja pierwotna - Wymagania i badania /ZN-96 TP S.A.-012/,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hanging="340"/>
      </w:pPr>
      <w:r>
        <w:t>Telekomunikacyjna kanalizacja kablowa - Ogólne wymagania techniczne /ZN-96 TP S.A.-011/,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hanging="340"/>
      </w:pPr>
      <w:r>
        <w:t>Kanalizacja wtórna i rurociągi kablowe - Wymagania i badania /ZN-96 TP S</w:t>
      </w:r>
      <w:r>
        <w:t>.A.-013/,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hanging="340"/>
      </w:pPr>
      <w:r>
        <w:t>Rury polipropylenowe (PP) - Wymagania i badania /ZN-96 TP S.A.-015/,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hanging="340"/>
      </w:pPr>
      <w:r>
        <w:t>Rury kanalizacji wtórnej i rurociągu kablowego (RHDPE) - Wym. i badania /ZN-96 TP S.A.-017/,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Złączki rur - Wymagania i badania /ZN-96 TP S.A.-020/,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hanging="340"/>
      </w:pPr>
      <w:r>
        <w:t xml:space="preserve">Uszczelki końców rur - </w:t>
      </w:r>
      <w:r>
        <w:t>Wymagania i badania /ZN-96 TP S.A.-021/,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hanging="340"/>
      </w:pPr>
      <w:r>
        <w:t>Przywieszki identyfikacyjne - Wymagania i badania /ZN-10 TP S.A.-022/,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spacing w:line="266" w:lineRule="auto"/>
        <w:ind w:left="740" w:hanging="340"/>
      </w:pPr>
      <w:r>
        <w:t>Studnie kablowe - Wymagania i badania /ZN-12 TP S.A.-023/,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hanging="340"/>
      </w:pPr>
      <w:r>
        <w:t>Taśmy ostrzegawczo-lokalizacyjne - Wymagania i badania /ZN-99 TP S.A.-025/,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hanging="340"/>
      </w:pPr>
      <w:r>
        <w:t xml:space="preserve">Słupki </w:t>
      </w:r>
      <w:proofErr w:type="spellStart"/>
      <w:r>
        <w:t>oz</w:t>
      </w:r>
      <w:r>
        <w:t>naczeniowe</w:t>
      </w:r>
      <w:proofErr w:type="spellEnd"/>
      <w:r>
        <w:t xml:space="preserve"> i </w:t>
      </w:r>
      <w:proofErr w:type="spellStart"/>
      <w:r>
        <w:t>oznaczeniowo</w:t>
      </w:r>
      <w:proofErr w:type="spellEnd"/>
      <w:r>
        <w:t xml:space="preserve"> - pomiarowe - Wymagania i badania /ZN-06 TP S.A.-026/,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hanging="340"/>
      </w:pPr>
      <w:r>
        <w:t>Tory kablowe abonenckie i międzycentralowe - Wymagania i badania /ZN-96 TP S.A.-028/,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right="760" w:hanging="340"/>
      </w:pPr>
      <w:r>
        <w:t>Urządzenia ochrony ludzi i urządzeń przed przepięciami i przetężeniami (ochronniki) - Wym</w:t>
      </w:r>
      <w:r>
        <w:t>agania i badania /ZN-10 TP S.A.-036/,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hanging="340"/>
      </w:pPr>
      <w:r>
        <w:t>Systemy uziemiające telekomunikacyjnych obiektów budowlanych - Wymagania i badania /ZN-10 TP S.A.-037/,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hanging="340"/>
      </w:pPr>
      <w:r>
        <w:t>Pokrywy wewnętrzne zabezpieczające dostęp do studni kablowych - Wymagania i badania /ZN-05 TP S.A.-041/,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right="760" w:hanging="340"/>
      </w:pPr>
      <w:r>
        <w:t xml:space="preserve">Ustawa z </w:t>
      </w:r>
      <w:r>
        <w:t xml:space="preserve">dnia 7 maja 2010 r. o wspieraniu rozwoju usług i sieci telekomunikacyjnych (Dz. U. z 2010r., nr 106, poz. 675, z </w:t>
      </w:r>
      <w:proofErr w:type="spellStart"/>
      <w:r>
        <w:t>późn</w:t>
      </w:r>
      <w:proofErr w:type="spellEnd"/>
      <w:r>
        <w:t>. zm.)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36"/>
        </w:tabs>
        <w:ind w:left="740" w:right="760" w:hanging="340"/>
      </w:pPr>
      <w:r>
        <w:t>Rozporządzenie Ministra Administracji i Cyfryzacji z dnia 21 kwietnia 2015 r. w sprawie warunków technicznych, jakim powinny odpowia</w:t>
      </w:r>
      <w:r>
        <w:t xml:space="preserve">dać kanały technologiczne(Dz. U. z 2015 r. poz. 680) wydane na podstawie art. 7 ust. 2 pkt 2 </w:t>
      </w:r>
      <w:proofErr w:type="spellStart"/>
      <w:r>
        <w:t>u.p.b</w:t>
      </w:r>
      <w:proofErr w:type="spellEnd"/>
      <w:r>
        <w:t>.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50"/>
        </w:tabs>
        <w:ind w:left="740" w:right="760" w:hanging="340"/>
      </w:pPr>
      <w:r>
        <w:t>Rozporządzenie Ministra Infrastruktury i Rozwoju z dnia 05 lutego 2014 r. zmieniające rozporządzenie w sprawie warunków technicznych, jakim powinny odpowiad</w:t>
      </w:r>
      <w:r>
        <w:t>ać drogi publiczne i ich usytuowanie (Dz.U. z 2014 r, poz.</w:t>
      </w:r>
    </w:p>
    <w:p w:rsidR="00B81CBA" w:rsidRDefault="00F718AE">
      <w:pPr>
        <w:pStyle w:val="Teksttreci0"/>
        <w:shd w:val="clear" w:color="auto" w:fill="auto"/>
        <w:ind w:left="740"/>
        <w:jc w:val="left"/>
      </w:pPr>
      <w:r>
        <w:t>186)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50"/>
        </w:tabs>
        <w:ind w:left="740" w:right="760" w:hanging="340"/>
      </w:pPr>
      <w:r>
        <w:t xml:space="preserve">Rozporządzenie Ministra Infrastruktury z dnia 26 października 2005 r. w sprawie warunków technicznych, jakim powinny odpowiadać telekomunikacyjne obiekty budowlane i ich usytuowanie (Dz. </w:t>
      </w:r>
      <w:proofErr w:type="spellStart"/>
      <w:r>
        <w:t>U.z</w:t>
      </w:r>
      <w:proofErr w:type="spellEnd"/>
      <w:r>
        <w:t xml:space="preserve"> </w:t>
      </w:r>
      <w:r>
        <w:t xml:space="preserve">2005 r., nr 219, poz. 1864, z </w:t>
      </w:r>
      <w:proofErr w:type="spellStart"/>
      <w:r>
        <w:t>późn</w:t>
      </w:r>
      <w:proofErr w:type="spellEnd"/>
      <w:r>
        <w:t xml:space="preserve">. zm.) wydane na podstawie art. 7 ust. 2 pkt 2 </w:t>
      </w:r>
      <w:proofErr w:type="spellStart"/>
      <w:r>
        <w:t>u.p.b</w:t>
      </w:r>
      <w:proofErr w:type="spellEnd"/>
      <w:r>
        <w:t>.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50"/>
        </w:tabs>
        <w:ind w:left="740" w:right="760" w:hanging="340"/>
      </w:pPr>
      <w:r>
        <w:t>Rozporządzenie Ministra Transportu i Gospodarki Morskiej z dnia 30 maja 2000 r. w sprawie warunków technicznych, jakim powinny odpowiadać drogowe obiekty inżynierskie i</w:t>
      </w:r>
      <w:r>
        <w:t xml:space="preserve"> ich usytuowanie (Dz. </w:t>
      </w:r>
      <w:proofErr w:type="spellStart"/>
      <w:r>
        <w:t>U.z</w:t>
      </w:r>
      <w:proofErr w:type="spellEnd"/>
      <w:r>
        <w:t xml:space="preserve"> 2000 r., nr 63, poz. 735, z </w:t>
      </w:r>
      <w:proofErr w:type="spellStart"/>
      <w:r>
        <w:t>późn</w:t>
      </w:r>
      <w:proofErr w:type="spellEnd"/>
      <w:r>
        <w:t xml:space="preserve">. zm.) wydane na podstawie art. 7 ust. 2 pkt 2 </w:t>
      </w:r>
      <w:proofErr w:type="spellStart"/>
      <w:r>
        <w:t>u.p.b</w:t>
      </w:r>
      <w:proofErr w:type="spellEnd"/>
      <w:r>
        <w:t>.</w:t>
      </w:r>
    </w:p>
    <w:p w:rsidR="00B81CBA" w:rsidRDefault="00F718AE">
      <w:pPr>
        <w:pStyle w:val="Teksttreci0"/>
        <w:numPr>
          <w:ilvl w:val="0"/>
          <w:numId w:val="2"/>
        </w:numPr>
        <w:shd w:val="clear" w:color="auto" w:fill="auto"/>
        <w:tabs>
          <w:tab w:val="left" w:pos="750"/>
        </w:tabs>
        <w:ind w:left="740" w:right="760" w:hanging="340"/>
      </w:pPr>
      <w:r>
        <w:t xml:space="preserve">Rozporządzenie Ministra Transportu i Gospodarki Morskiej z dnia 2 marca 1999 r. w sprawie warunków technicznych, jakim powinny odpowiadać drogi </w:t>
      </w:r>
      <w:r>
        <w:t xml:space="preserve">publiczne i ich usytuowanie (Dz. U. z 1999 r., nr 43, poz. 430), z </w:t>
      </w:r>
      <w:proofErr w:type="spellStart"/>
      <w:r>
        <w:t>późn</w:t>
      </w:r>
      <w:proofErr w:type="spellEnd"/>
      <w:r>
        <w:t xml:space="preserve">. zm.) wydane na podstawie art. 7 ust. 2 pkt 2 </w:t>
      </w:r>
      <w:proofErr w:type="spellStart"/>
      <w:r>
        <w:t>u.p.b</w:t>
      </w:r>
      <w:proofErr w:type="spellEnd"/>
      <w:r>
        <w:t>.</w:t>
      </w:r>
    </w:p>
    <w:sectPr w:rsidR="00B81CBA">
      <w:headerReference w:type="default" r:id="rId11"/>
      <w:footerReference w:type="default" r:id="rId12"/>
      <w:pgSz w:w="11900" w:h="16840"/>
      <w:pgMar w:top="1069" w:right="492" w:bottom="1375" w:left="137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8AE" w:rsidRDefault="00F718AE">
      <w:r>
        <w:separator/>
      </w:r>
    </w:p>
  </w:endnote>
  <w:endnote w:type="continuationSeparator" w:id="0">
    <w:p w:rsidR="00F718AE" w:rsidRDefault="00F71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BA" w:rsidRDefault="00F718AE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6685915</wp:posOffset>
              </wp:positionH>
              <wp:positionV relativeFrom="page">
                <wp:posOffset>9876155</wp:posOffset>
              </wp:positionV>
              <wp:extent cx="64135" cy="10668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81CBA" w:rsidRDefault="00F718AE">
                          <w:pPr>
                            <w:pStyle w:val="Nagweklubstopka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643C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526.45pt;margin-top:777.65pt;width:5.05pt;height:8.4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" filled="f" stroked="f">
              <v:textbox style="mso-fit-shape-to-text:t" inset="0,0,0,0">
                <w:txbxContent>
                  <w:p w:rsidR="00B81CBA" w:rsidRDefault="00F718AE">
                    <w:pPr>
                      <w:pStyle w:val="Nagweklubstopka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643C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BA" w:rsidRDefault="00F718AE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6686550</wp:posOffset>
              </wp:positionH>
              <wp:positionV relativeFrom="page">
                <wp:posOffset>9876155</wp:posOffset>
              </wp:positionV>
              <wp:extent cx="64135" cy="10668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81CBA" w:rsidRDefault="00F718AE">
                          <w:pPr>
                            <w:pStyle w:val="Nagweklubstopka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C7B63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8" type="#_x0000_t202" style="position:absolute;margin-left:526.5pt;margin-top:777.65pt;width:5.05pt;height:8.4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" filled="f" stroked="f">
              <v:textbox style="mso-fit-shape-to-text:t" inset="0,0,0,0">
                <w:txbxContent>
                  <w:p w:rsidR="00B81CBA" w:rsidRDefault="00F718AE">
                    <w:pPr>
                      <w:pStyle w:val="Nagweklubstopka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C7B63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BA" w:rsidRDefault="00F718AE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6686550</wp:posOffset>
              </wp:positionH>
              <wp:positionV relativeFrom="page">
                <wp:posOffset>9911715</wp:posOffset>
              </wp:positionV>
              <wp:extent cx="64135" cy="10668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81CBA" w:rsidRDefault="00F718AE">
                          <w:pPr>
                            <w:pStyle w:val="Nagweklubstopka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C7B63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9" type="#_x0000_t202" style="position:absolute;margin-left:526.5pt;margin-top:780.45pt;width:5.05pt;height:8.4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" filled="f" stroked="f">
              <v:textbox style="mso-fit-shape-to-text:t" inset="0,0,0,0">
                <w:txbxContent>
                  <w:p w:rsidR="00B81CBA" w:rsidRDefault="00F718AE">
                    <w:pPr>
                      <w:pStyle w:val="Nagweklubstopka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C7B63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8AE" w:rsidRDefault="00F718AE"/>
  </w:footnote>
  <w:footnote w:type="continuationSeparator" w:id="0">
    <w:p w:rsidR="00F718AE" w:rsidRDefault="00F718A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BA" w:rsidRDefault="00F718AE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2287905</wp:posOffset>
              </wp:positionH>
              <wp:positionV relativeFrom="page">
                <wp:posOffset>521970</wp:posOffset>
              </wp:positionV>
              <wp:extent cx="4458970" cy="1130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897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81CBA" w:rsidRDefault="00F718AE">
                          <w:pPr>
                            <w:pStyle w:val="Nagweklubstopka20"/>
                            <w:shd w:val="clear" w:color="auto" w:fill="auto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</w:rPr>
                            <w:t xml:space="preserve"> BUDOWA KANALIZACJI TELETECHNICZNEJ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180.15pt;margin-top:41.1pt;width:351.1pt;height:8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" filled="f" stroked="f">
              <v:textbox style="mso-fit-shape-to-text:t" inset="0,0,0,0">
                <w:txbxContent>
                  <w:p w:rsidR="00B81CBA" w:rsidRDefault="00F718AE">
                    <w:pPr>
                      <w:pStyle w:val="Nagweklubstopka20"/>
                      <w:shd w:val="clear" w:color="auto" w:fill="auto"/>
                    </w:pPr>
                    <w:r>
                      <w:rPr>
                        <w:rFonts w:ascii="Arial" w:eastAsia="Arial" w:hAnsi="Arial" w:cs="Arial"/>
                        <w:b/>
                        <w:bCs/>
                      </w:rPr>
                      <w:t xml:space="preserve"> BUDOWA KANALIZACJI TELETECHNICZNEJ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BA" w:rsidRDefault="00B81CB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BA" w:rsidRDefault="00B81CBA">
    <w:pPr>
      <w:spacing w:line="14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614E61"/>
    <w:multiLevelType w:val="multilevel"/>
    <w:tmpl w:val="5884470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9334ED"/>
    <w:multiLevelType w:val="multilevel"/>
    <w:tmpl w:val="33F22260"/>
    <w:lvl w:ilvl="0">
      <w:start w:val="1"/>
      <w:numFmt w:val="decimal"/>
      <w:lvlText w:val="8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6BF17A5"/>
    <w:multiLevelType w:val="multilevel"/>
    <w:tmpl w:val="9E046E6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CBA"/>
    <w:rsid w:val="009643C1"/>
    <w:rsid w:val="00B81CBA"/>
    <w:rsid w:val="00F718AE"/>
    <w:rsid w:val="00FC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F1A8D0-4C2B-4089-99F1-AE480423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z w:val="156"/>
      <w:szCs w:val="156"/>
      <w:u w:val="none"/>
    </w:rPr>
  </w:style>
  <w:style w:type="character" w:customStyle="1" w:styleId="Nagwek4">
    <w:name w:val="Nagłówek #4_"/>
    <w:basedOn w:val="Domylnaczcionkaakapitu"/>
    <w:link w:val="Nagwek40"/>
    <w:rPr>
      <w:rFonts w:ascii="Arial" w:eastAsia="Arial" w:hAnsi="Arial" w:cs="Arial"/>
      <w:b/>
      <w:bCs/>
      <w:i/>
      <w:iCs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/>
      <w:iCs/>
      <w:smallCaps w:val="0"/>
      <w:strike w:val="0"/>
      <w:color w:val="7374C8"/>
      <w:sz w:val="16"/>
      <w:szCs w:val="16"/>
      <w:u w:val="none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Nagwek6">
    <w:name w:val="Nagłówek #6_"/>
    <w:basedOn w:val="Domylnaczcionkaakapitu"/>
    <w:link w:val="Nagwek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5">
    <w:name w:val="Nagłówek #5_"/>
    <w:basedOn w:val="Domylnaczcionkaakapitu"/>
    <w:link w:val="Nagwek5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line="233" w:lineRule="auto"/>
      <w:outlineLvl w:val="1"/>
    </w:pPr>
    <w:rPr>
      <w:rFonts w:ascii="Arial" w:eastAsia="Arial" w:hAnsi="Arial" w:cs="Arial"/>
      <w:sz w:val="38"/>
      <w:szCs w:val="38"/>
    </w:rPr>
  </w:style>
  <w:style w:type="paragraph" w:customStyle="1" w:styleId="Inne0">
    <w:name w:val="Inne"/>
    <w:basedOn w:val="Normalny"/>
    <w:link w:val="Inne"/>
    <w:pPr>
      <w:shd w:val="clear" w:color="auto" w:fill="FFFFFF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outlineLvl w:val="0"/>
    </w:pPr>
    <w:rPr>
      <w:rFonts w:ascii="Arial" w:eastAsia="Arial" w:hAnsi="Arial" w:cs="Arial"/>
      <w:sz w:val="156"/>
      <w:szCs w:val="156"/>
    </w:rPr>
  </w:style>
  <w:style w:type="paragraph" w:customStyle="1" w:styleId="Nagwek40">
    <w:name w:val="Nagłówek #4"/>
    <w:basedOn w:val="Normalny"/>
    <w:link w:val="Nagwek4"/>
    <w:pPr>
      <w:shd w:val="clear" w:color="auto" w:fill="FFFFFF"/>
      <w:jc w:val="both"/>
      <w:outlineLvl w:val="3"/>
    </w:pPr>
    <w:rPr>
      <w:rFonts w:ascii="Arial" w:eastAsia="Arial" w:hAnsi="Arial" w:cs="Arial"/>
      <w:b/>
      <w:bCs/>
      <w:i/>
      <w:iCs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jc w:val="both"/>
    </w:pPr>
    <w:rPr>
      <w:rFonts w:ascii="Arial" w:eastAsia="Arial" w:hAnsi="Arial" w:cs="Arial"/>
      <w:i/>
      <w:iCs/>
      <w:color w:val="7374C8"/>
      <w:sz w:val="16"/>
      <w:szCs w:val="16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Nagwek60">
    <w:name w:val="Nagłówek #6"/>
    <w:basedOn w:val="Normalny"/>
    <w:link w:val="Nagwek6"/>
    <w:pPr>
      <w:shd w:val="clear" w:color="auto" w:fill="FFFFFF"/>
      <w:outlineLvl w:val="5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Nagwek50">
    <w:name w:val="Nagłówek #5"/>
    <w:basedOn w:val="Normalny"/>
    <w:link w:val="Nagwek5"/>
    <w:pPr>
      <w:shd w:val="clear" w:color="auto" w:fill="FFFFFF"/>
      <w:spacing w:line="226" w:lineRule="auto"/>
      <w:ind w:left="2220"/>
      <w:outlineLvl w:val="4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643C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643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43C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643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43C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3707</Words>
  <Characters>22245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Konrad Złotkowski</cp:lastModifiedBy>
  <cp:revision>2</cp:revision>
  <dcterms:created xsi:type="dcterms:W3CDTF">2018-08-09T10:21:00Z</dcterms:created>
  <dcterms:modified xsi:type="dcterms:W3CDTF">2018-08-09T10:38:00Z</dcterms:modified>
</cp:coreProperties>
</file>